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C4A3A">
      <w:pPr>
        <w:pStyle w:val="2"/>
        <w:rPr>
          <w:rFonts w:ascii="Times New Roman" w:hAnsi="Times New Roman"/>
          <w:color w:val="auto"/>
        </w:rPr>
      </w:pPr>
      <w:bookmarkStart w:id="2" w:name="_GoBack"/>
      <w:r>
        <w:rPr>
          <w:rFonts w:ascii="Times New Roman" w:hAnsi="Times New Roman"/>
          <w:color w:val="auto"/>
        </w:rPr>
        <w:t>第二部分  招标项目需求</w:t>
      </w:r>
    </w:p>
    <w:p w14:paraId="6115CF57">
      <w:pPr>
        <w:autoSpaceDE w:val="0"/>
        <w:autoSpaceDN w:val="0"/>
        <w:adjustRightInd w:val="0"/>
        <w:spacing w:line="360" w:lineRule="auto"/>
        <w:ind w:firstLine="480"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6F08B36D">
      <w:pPr>
        <w:widowControl/>
        <w:ind w:firstLine="480" w:firstLineChars="200"/>
        <w:jc w:val="left"/>
        <w:rPr>
          <w:color w:val="auto"/>
          <w:sz w:val="24"/>
        </w:rPr>
      </w:pPr>
      <w:r>
        <w:rPr>
          <w:rFonts w:hint="eastAsia"/>
          <w:color w:val="auto"/>
          <w:sz w:val="24"/>
        </w:rPr>
        <w:t>一、项目背景</w:t>
      </w:r>
    </w:p>
    <w:p w14:paraId="2847071A">
      <w:pPr>
        <w:tabs>
          <w:tab w:val="left" w:pos="210"/>
        </w:tabs>
        <w:autoSpaceDE w:val="0"/>
        <w:autoSpaceDN w:val="0"/>
        <w:adjustRightInd w:val="0"/>
        <w:spacing w:line="360" w:lineRule="auto"/>
        <w:ind w:firstLine="480" w:firstLineChars="200"/>
        <w:outlineLvl w:val="0"/>
        <w:rPr>
          <w:rFonts w:hint="eastAsia"/>
          <w:color w:val="auto"/>
          <w:sz w:val="24"/>
          <w:szCs w:val="24"/>
        </w:rPr>
      </w:pPr>
      <w:r>
        <w:rPr>
          <w:rFonts w:hint="eastAsia"/>
          <w:color w:val="auto"/>
          <w:sz w:val="24"/>
          <w:szCs w:val="24"/>
        </w:rPr>
        <w:t>天津图书馆文化中心馆占地面积约3.78万平方米，本项目地上5层，地下1层，建筑高度30米，总建筑面积为57125平方米，地上建筑面积45088平方米，地下建筑面积12037平方米，地下车库面积7348平方米。</w:t>
      </w:r>
    </w:p>
    <w:p w14:paraId="37E9C7D4">
      <w:pPr>
        <w:tabs>
          <w:tab w:val="left" w:pos="210"/>
        </w:tabs>
        <w:autoSpaceDE w:val="0"/>
        <w:autoSpaceDN w:val="0"/>
        <w:adjustRightInd w:val="0"/>
        <w:spacing w:line="360" w:lineRule="auto"/>
        <w:ind w:firstLine="480" w:firstLineChars="200"/>
        <w:outlineLvl w:val="0"/>
        <w:rPr>
          <w:rFonts w:hint="eastAsia"/>
          <w:color w:val="auto"/>
          <w:sz w:val="24"/>
          <w:szCs w:val="24"/>
        </w:rPr>
      </w:pPr>
      <w:r>
        <w:rPr>
          <w:rFonts w:hint="eastAsia"/>
          <w:color w:val="auto"/>
          <w:sz w:val="24"/>
          <w:szCs w:val="24"/>
          <w:highlight w:val="yellow"/>
        </w:rPr>
        <w:t>馆藏</w:t>
      </w:r>
      <w:r>
        <w:rPr>
          <w:rFonts w:hint="eastAsia"/>
          <w:color w:val="auto"/>
          <w:sz w:val="24"/>
          <w:szCs w:val="24"/>
          <w:highlight w:val="yellow"/>
        </w:rPr>
        <w:t>以</w:t>
      </w:r>
      <w:r>
        <w:rPr>
          <w:rFonts w:hint="eastAsia"/>
          <w:color w:val="auto"/>
          <w:sz w:val="24"/>
          <w:szCs w:val="24"/>
          <w:highlight w:val="yellow"/>
          <w:lang w:val="en-US" w:eastAsia="zh-CN"/>
        </w:rPr>
        <w:t>社科</w:t>
      </w:r>
      <w:r>
        <w:rPr>
          <w:rFonts w:hint="eastAsia"/>
          <w:color w:val="auto"/>
          <w:sz w:val="24"/>
          <w:szCs w:val="24"/>
          <w:highlight w:val="yellow"/>
        </w:rPr>
        <w:t>类图书</w:t>
      </w:r>
      <w:r>
        <w:rPr>
          <w:rFonts w:hint="eastAsia"/>
          <w:color w:val="auto"/>
          <w:sz w:val="24"/>
          <w:szCs w:val="24"/>
          <w:highlight w:val="yellow"/>
        </w:rPr>
        <w:t>资料为主</w:t>
      </w:r>
      <w:r>
        <w:rPr>
          <w:rFonts w:hint="eastAsia"/>
          <w:color w:val="auto"/>
          <w:sz w:val="24"/>
          <w:szCs w:val="24"/>
        </w:rPr>
        <w:t>，主要功能为借阅、数字图书、藏书、学术交流、社会教育、古籍保护和修复等，是一座为广大市民提供知识借阅服务的现代化图书馆。</w:t>
      </w:r>
    </w:p>
    <w:p w14:paraId="10BAF90A">
      <w:pPr>
        <w:tabs>
          <w:tab w:val="left" w:pos="210"/>
        </w:tabs>
        <w:autoSpaceDE w:val="0"/>
        <w:autoSpaceDN w:val="0"/>
        <w:adjustRightInd w:val="0"/>
        <w:spacing w:line="360" w:lineRule="auto"/>
        <w:ind w:firstLine="480" w:firstLineChars="200"/>
        <w:outlineLvl w:val="0"/>
        <w:rPr>
          <w:rFonts w:hint="eastAsia"/>
          <w:color w:val="auto"/>
          <w:sz w:val="24"/>
          <w:szCs w:val="24"/>
        </w:rPr>
      </w:pPr>
      <w:r>
        <w:rPr>
          <w:rFonts w:hint="eastAsia"/>
          <w:color w:val="auto"/>
          <w:sz w:val="24"/>
          <w:szCs w:val="24"/>
        </w:rPr>
        <w:t>功能分区：</w:t>
      </w:r>
    </w:p>
    <w:p w14:paraId="078C9D35">
      <w:pPr>
        <w:tabs>
          <w:tab w:val="left" w:pos="210"/>
        </w:tabs>
        <w:autoSpaceDE w:val="0"/>
        <w:autoSpaceDN w:val="0"/>
        <w:adjustRightInd w:val="0"/>
        <w:spacing w:line="360" w:lineRule="auto"/>
        <w:ind w:firstLine="480" w:firstLineChars="200"/>
        <w:outlineLvl w:val="0"/>
        <w:rPr>
          <w:rFonts w:hint="eastAsia"/>
          <w:color w:val="auto"/>
          <w:sz w:val="24"/>
          <w:szCs w:val="24"/>
        </w:rPr>
      </w:pPr>
      <w:r>
        <w:rPr>
          <w:rFonts w:hint="eastAsia"/>
          <w:color w:val="auto"/>
          <w:sz w:val="24"/>
          <w:szCs w:val="24"/>
        </w:rPr>
        <w:t>地下层为闭架书库、工作室、卫生间和设备用房，闭架书库包括基本书库和古籍书库。</w:t>
      </w:r>
    </w:p>
    <w:p w14:paraId="119D7EEF">
      <w:pPr>
        <w:tabs>
          <w:tab w:val="left" w:pos="210"/>
        </w:tabs>
        <w:autoSpaceDE w:val="0"/>
        <w:autoSpaceDN w:val="0"/>
        <w:adjustRightInd w:val="0"/>
        <w:spacing w:line="360" w:lineRule="auto"/>
        <w:ind w:firstLine="480" w:firstLineChars="200"/>
        <w:outlineLvl w:val="0"/>
        <w:rPr>
          <w:rFonts w:hint="eastAsia"/>
          <w:color w:val="auto"/>
          <w:sz w:val="24"/>
          <w:szCs w:val="24"/>
          <w:highlight w:val="yellow"/>
        </w:rPr>
      </w:pPr>
      <w:r>
        <w:rPr>
          <w:rFonts w:hint="eastAsia"/>
          <w:color w:val="auto"/>
          <w:sz w:val="24"/>
          <w:szCs w:val="24"/>
          <w:highlight w:val="yellow"/>
        </w:rPr>
        <w:t>首层为大厅、查目检索、发证、报告厅、餐厅、厨房、儿童及残疾人阅览室、读者自习室、夜间借还书处、展厅、物品寄存、后勤办公用房，局部设有夹层，为行政办公用房。</w:t>
      </w:r>
    </w:p>
    <w:p w14:paraId="43EECC58">
      <w:pPr>
        <w:tabs>
          <w:tab w:val="left" w:pos="210"/>
        </w:tabs>
        <w:autoSpaceDE w:val="0"/>
        <w:autoSpaceDN w:val="0"/>
        <w:adjustRightInd w:val="0"/>
        <w:spacing w:line="360" w:lineRule="auto"/>
        <w:ind w:firstLine="480" w:firstLineChars="200"/>
        <w:outlineLvl w:val="0"/>
        <w:rPr>
          <w:rFonts w:hint="eastAsia"/>
          <w:color w:val="auto"/>
          <w:sz w:val="24"/>
          <w:szCs w:val="24"/>
        </w:rPr>
      </w:pPr>
      <w:r>
        <w:rPr>
          <w:rFonts w:hint="eastAsia"/>
          <w:color w:val="auto"/>
          <w:sz w:val="24"/>
          <w:szCs w:val="24"/>
        </w:rPr>
        <w:t>二至三层为读者中文阅览区和学术讲座用房，阅览室设置局部夹层。</w:t>
      </w:r>
    </w:p>
    <w:p w14:paraId="5F925792">
      <w:pPr>
        <w:tabs>
          <w:tab w:val="left" w:pos="210"/>
        </w:tabs>
        <w:autoSpaceDE w:val="0"/>
        <w:autoSpaceDN w:val="0"/>
        <w:adjustRightInd w:val="0"/>
        <w:spacing w:line="360" w:lineRule="auto"/>
        <w:ind w:firstLine="480" w:firstLineChars="200"/>
        <w:outlineLvl w:val="0"/>
        <w:rPr>
          <w:rFonts w:hint="eastAsia"/>
          <w:color w:val="auto"/>
          <w:sz w:val="24"/>
          <w:szCs w:val="24"/>
          <w:highlight w:val="yellow"/>
        </w:rPr>
      </w:pPr>
      <w:r>
        <w:rPr>
          <w:rFonts w:hint="default"/>
          <w:color w:val="auto"/>
          <w:sz w:val="24"/>
          <w:szCs w:val="24"/>
          <w:highlight w:val="yellow"/>
        </w:rPr>
        <w:t>四层为计算机房、微缩拍摄加工、数字资源加工、电子文献阅览、</w:t>
      </w:r>
      <w:r>
        <w:rPr>
          <w:rFonts w:hint="eastAsia"/>
          <w:color w:val="auto"/>
          <w:sz w:val="24"/>
          <w:szCs w:val="24"/>
          <w:highlight w:val="yellow"/>
        </w:rPr>
        <w:t>政府信息检阅中心、</w:t>
      </w:r>
      <w:r>
        <w:rPr>
          <w:rFonts w:hint="default"/>
          <w:color w:val="auto"/>
          <w:sz w:val="24"/>
          <w:szCs w:val="24"/>
          <w:highlight w:val="yellow"/>
        </w:rPr>
        <w:t>视听资料借阅、</w:t>
      </w:r>
      <w:r>
        <w:rPr>
          <w:rFonts w:hint="eastAsia"/>
          <w:color w:val="auto"/>
          <w:sz w:val="24"/>
          <w:szCs w:val="24"/>
          <w:highlight w:val="yellow"/>
        </w:rPr>
        <w:t>参考咨询等数字及读者活动用房。</w:t>
      </w:r>
    </w:p>
    <w:p w14:paraId="64822E32">
      <w:pPr>
        <w:tabs>
          <w:tab w:val="left" w:pos="210"/>
        </w:tabs>
        <w:autoSpaceDE w:val="0"/>
        <w:autoSpaceDN w:val="0"/>
        <w:adjustRightInd w:val="0"/>
        <w:spacing w:line="360" w:lineRule="auto"/>
        <w:ind w:firstLine="480" w:firstLineChars="200"/>
        <w:outlineLvl w:val="0"/>
        <w:rPr>
          <w:rFonts w:hint="eastAsia"/>
          <w:color w:val="auto"/>
          <w:sz w:val="24"/>
          <w:szCs w:val="24"/>
        </w:rPr>
      </w:pPr>
      <w:r>
        <w:rPr>
          <w:rFonts w:hint="eastAsia"/>
          <w:color w:val="auto"/>
          <w:sz w:val="24"/>
          <w:szCs w:val="24"/>
        </w:rPr>
        <w:t>五层为历史文献阅览、地方文献阅览、基藏书阅览、专题阅览、工具书阅览、专题研究及专业培训用房、古籍保护及修复中心业务用房。</w:t>
      </w:r>
    </w:p>
    <w:p w14:paraId="5764C274">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中标供应商必须无条件服从天津市政府防疫指挥部、天津市公安局、天津市文化旅游局、</w:t>
      </w:r>
      <w:r>
        <w:rPr>
          <w:rFonts w:hint="eastAsia"/>
          <w:color w:val="auto"/>
          <w:sz w:val="24"/>
          <w:szCs w:val="24"/>
          <w:highlight w:val="yellow"/>
        </w:rPr>
        <w:t>天津图书馆（天津市少年儿童图书馆</w:t>
      </w:r>
      <w:r>
        <w:rPr>
          <w:rFonts w:hint="eastAsia"/>
          <w:color w:val="auto"/>
          <w:sz w:val="24"/>
          <w:szCs w:val="24"/>
          <w:highlight w:val="yellow"/>
          <w:lang w:eastAsia="zh-CN"/>
        </w:rPr>
        <w:t>、</w:t>
      </w:r>
      <w:r>
        <w:rPr>
          <w:rFonts w:hint="eastAsia"/>
          <w:color w:val="auto"/>
          <w:sz w:val="24"/>
          <w:szCs w:val="24"/>
          <w:highlight w:val="yellow"/>
          <w:lang w:val="en-US" w:eastAsia="zh-CN"/>
        </w:rPr>
        <w:t>天津市古籍保护中心</w:t>
      </w:r>
      <w:r>
        <w:rPr>
          <w:rFonts w:hint="eastAsia"/>
          <w:color w:val="auto"/>
          <w:sz w:val="24"/>
          <w:szCs w:val="24"/>
          <w:highlight w:val="yellow"/>
        </w:rPr>
        <w:t>）</w:t>
      </w:r>
      <w:r>
        <w:rPr>
          <w:rFonts w:hint="eastAsia"/>
          <w:color w:val="auto"/>
          <w:sz w:val="24"/>
          <w:szCs w:val="24"/>
        </w:rPr>
        <w:t>等职能部门安排的临时勤务、防疫消杀等工作。</w:t>
      </w:r>
    </w:p>
    <w:p w14:paraId="65E5FD93">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二、技术要求</w:t>
      </w:r>
    </w:p>
    <w:p w14:paraId="10B2BB3F">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w:t>
      </w:r>
      <w:r>
        <w:rPr>
          <w:rFonts w:hint="eastAsia"/>
          <w:color w:val="auto"/>
          <w:sz w:val="24"/>
        </w:rPr>
        <w:t>、</w:t>
      </w:r>
      <w:r>
        <w:rPr>
          <w:color w:val="auto"/>
          <w:sz w:val="24"/>
        </w:rPr>
        <w:t>设备</w:t>
      </w:r>
      <w:r>
        <w:rPr>
          <w:rFonts w:hint="eastAsia"/>
          <w:color w:val="auto"/>
          <w:sz w:val="24"/>
        </w:rPr>
        <w:t>及耗材等均</w:t>
      </w:r>
      <w:r>
        <w:rPr>
          <w:color w:val="auto"/>
          <w:sz w:val="24"/>
        </w:rPr>
        <w:t>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14:paraId="51DDACC1">
      <w:pPr>
        <w:autoSpaceDE w:val="0"/>
        <w:autoSpaceDN w:val="0"/>
        <w:adjustRightInd w:val="0"/>
        <w:spacing w:line="360" w:lineRule="auto"/>
        <w:ind w:firstLine="480" w:firstLineChars="200"/>
        <w:rPr>
          <w:color w:val="auto"/>
          <w:sz w:val="24"/>
        </w:rPr>
      </w:pPr>
      <w:r>
        <w:rPr>
          <w:rFonts w:hint="eastAsia"/>
          <w:color w:val="auto"/>
          <w:sz w:val="24"/>
        </w:rPr>
        <w:t>★</w:t>
      </w:r>
      <w:r>
        <w:rPr>
          <w:color w:val="auto"/>
          <w:sz w:val="24"/>
        </w:rPr>
        <w:t>（二）</w:t>
      </w:r>
      <w:r>
        <w:rPr>
          <w:color w:val="auto"/>
          <w:sz w:val="24"/>
        </w:rPr>
        <w:t>投标人须承诺</w:t>
      </w:r>
      <w:r>
        <w:rPr>
          <w:rFonts w:hint="eastAsia"/>
          <w:color w:val="auto"/>
          <w:sz w:val="24"/>
        </w:rPr>
        <w:t>一旦中标，</w:t>
      </w:r>
      <w:r>
        <w:rPr>
          <w:color w:val="auto"/>
          <w:sz w:val="24"/>
        </w:rPr>
        <w:t>根据《中华人民共和国劳动合同法》及其他法律法规的要求与服务人员签订</w:t>
      </w:r>
      <w:r>
        <w:rPr>
          <w:rFonts w:hint="eastAsia"/>
          <w:color w:val="auto"/>
          <w:sz w:val="24"/>
        </w:rPr>
        <w:t>劳动</w:t>
      </w:r>
      <w:r>
        <w:rPr>
          <w:color w:val="auto"/>
          <w:sz w:val="24"/>
        </w:rPr>
        <w:t>合同</w:t>
      </w:r>
      <w:r>
        <w:rPr>
          <w:rFonts w:hint="eastAsia"/>
          <w:color w:val="auto"/>
          <w:sz w:val="24"/>
        </w:rPr>
        <w:t>，按国家及天津市相关政策规定，支付工资、加班费和福利费、</w:t>
      </w:r>
      <w:r>
        <w:rPr>
          <w:color w:val="auto"/>
          <w:sz w:val="24"/>
        </w:rPr>
        <w:t>缴纳社会保险</w:t>
      </w:r>
      <w:r>
        <w:rPr>
          <w:rFonts w:hint="eastAsia"/>
          <w:color w:val="auto"/>
          <w:sz w:val="24"/>
        </w:rPr>
        <w:t>及住房公积金等</w:t>
      </w:r>
      <w:r>
        <w:rPr>
          <w:color w:val="auto"/>
          <w:sz w:val="24"/>
        </w:rPr>
        <w:t>。</w:t>
      </w:r>
    </w:p>
    <w:p w14:paraId="405DEE38">
      <w:pPr>
        <w:autoSpaceDE w:val="0"/>
        <w:autoSpaceDN w:val="0"/>
        <w:adjustRightInd w:val="0"/>
        <w:spacing w:line="360" w:lineRule="auto"/>
        <w:ind w:firstLine="480" w:firstLineChars="200"/>
        <w:rPr>
          <w:color w:val="auto"/>
          <w:sz w:val="24"/>
        </w:rPr>
      </w:pPr>
      <w:r>
        <w:rPr>
          <w:rFonts w:hint="eastAsia"/>
          <w:color w:val="auto"/>
          <w:sz w:val="24"/>
        </w:rPr>
        <w:t>★</w:t>
      </w:r>
      <w:r>
        <w:rPr>
          <w:color w:val="auto"/>
          <w:sz w:val="24"/>
        </w:rPr>
        <w:t>（三）投标人须承诺</w:t>
      </w:r>
      <w:r>
        <w:rPr>
          <w:rFonts w:hint="eastAsia"/>
          <w:color w:val="auto"/>
          <w:sz w:val="24"/>
        </w:rPr>
        <w:t>相应专业</w:t>
      </w:r>
      <w:r>
        <w:rPr>
          <w:color w:val="auto"/>
          <w:sz w:val="24"/>
        </w:rPr>
        <w:t>人员须具备国家相关部门颁发的在有效期内的资质证书，项目实施过程中保证持证上岗。履约验收时，向采购人提供</w:t>
      </w:r>
      <w:r>
        <w:rPr>
          <w:rFonts w:hint="eastAsia"/>
          <w:color w:val="auto"/>
          <w:sz w:val="24"/>
        </w:rPr>
        <w:t>上述</w:t>
      </w:r>
      <w:r>
        <w:rPr>
          <w:color w:val="auto"/>
          <w:sz w:val="24"/>
        </w:rPr>
        <w:t>人员相关资质证书原件（以及发证机关官网查询结果）和缴纳社会保险证明等相关资料。</w:t>
      </w:r>
    </w:p>
    <w:p w14:paraId="2F099AFA">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（四）具体要求详见项目需求书。</w:t>
      </w:r>
    </w:p>
    <w:p w14:paraId="5760CFD4">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三</w:t>
      </w:r>
      <w:r>
        <w:rPr>
          <w:color w:val="auto"/>
          <w:sz w:val="24"/>
          <w:szCs w:val="24"/>
        </w:rPr>
        <w:t>、商务要求</w:t>
      </w:r>
    </w:p>
    <w:p w14:paraId="37267FED">
      <w:pPr>
        <w:autoSpaceDE w:val="0"/>
        <w:autoSpaceDN w:val="0"/>
        <w:adjustRightInd w:val="0"/>
        <w:spacing w:line="360" w:lineRule="auto"/>
        <w:ind w:firstLine="480" w:firstLineChars="200"/>
        <w:rPr>
          <w:color w:val="auto"/>
          <w:sz w:val="24"/>
        </w:rPr>
      </w:pPr>
      <w:r>
        <w:rPr>
          <w:rFonts w:eastAsia="......."/>
          <w:color w:val="auto"/>
          <w:kern w:val="0"/>
          <w:sz w:val="24"/>
          <w:szCs w:val="24"/>
        </w:rPr>
        <w:t>（一）</w:t>
      </w:r>
      <w:r>
        <w:rPr>
          <w:color w:val="auto"/>
          <w:sz w:val="24"/>
        </w:rPr>
        <w:t>报价要求</w:t>
      </w:r>
    </w:p>
    <w:p w14:paraId="64295B9C">
      <w:pPr>
        <w:autoSpaceDE w:val="0"/>
        <w:autoSpaceDN w:val="0"/>
        <w:adjustRightInd w:val="0"/>
        <w:spacing w:line="360" w:lineRule="auto"/>
        <w:ind w:firstLine="480" w:firstLineChars="200"/>
        <w:rPr>
          <w:color w:val="auto"/>
          <w:sz w:val="24"/>
        </w:rPr>
      </w:pPr>
      <w:r>
        <w:rPr>
          <w:color w:val="auto"/>
          <w:sz w:val="24"/>
        </w:rPr>
        <w:t>1. 投标报价以人民币填列。</w:t>
      </w:r>
    </w:p>
    <w:p w14:paraId="5C839ACA">
      <w:pPr>
        <w:autoSpaceDE w:val="0"/>
        <w:autoSpaceDN w:val="0"/>
        <w:adjustRightInd w:val="0"/>
        <w:spacing w:line="360" w:lineRule="auto"/>
        <w:ind w:firstLine="480"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2E82C707">
      <w:pPr>
        <w:spacing w:line="360" w:lineRule="auto"/>
        <w:ind w:firstLine="480"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0755C310">
      <w:pPr>
        <w:spacing w:line="360" w:lineRule="auto"/>
        <w:ind w:firstLine="480"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78AB2E02">
      <w:pPr>
        <w:autoSpaceDE w:val="0"/>
        <w:autoSpaceDN w:val="0"/>
        <w:adjustRightInd w:val="0"/>
        <w:spacing w:line="360" w:lineRule="auto"/>
        <w:ind w:firstLine="480" w:firstLineChars="200"/>
        <w:rPr>
          <w:color w:val="auto"/>
          <w:sz w:val="24"/>
        </w:rPr>
      </w:pPr>
      <w:r>
        <w:rPr>
          <w:color w:val="auto"/>
          <w:sz w:val="24"/>
        </w:rPr>
        <w:t>（</w:t>
      </w:r>
      <w:r>
        <w:rPr>
          <w:rFonts w:hint="eastAsia"/>
          <w:color w:val="auto"/>
          <w:sz w:val="24"/>
        </w:rPr>
        <w:t>二</w:t>
      </w:r>
      <w:r>
        <w:rPr>
          <w:color w:val="auto"/>
          <w:sz w:val="24"/>
        </w:rPr>
        <w:t>）时间、地点要求</w:t>
      </w:r>
    </w:p>
    <w:p w14:paraId="78AF211B">
      <w:pPr>
        <w:autoSpaceDE w:val="0"/>
        <w:autoSpaceDN w:val="0"/>
        <w:adjustRightInd w:val="0"/>
        <w:spacing w:line="360" w:lineRule="auto"/>
        <w:ind w:firstLine="480"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highlight w:val="none"/>
          <w:lang w:val="en-US" w:eastAsia="zh-CN"/>
        </w:rPr>
        <w:t>一</w:t>
      </w:r>
      <w:r>
        <w:rPr>
          <w:rFonts w:hint="eastAsia"/>
          <w:color w:val="auto"/>
          <w:sz w:val="24"/>
        </w:rPr>
        <w:t>年的服务期，签订合同之日起</w:t>
      </w:r>
      <w:r>
        <w:rPr>
          <w:rFonts w:hint="eastAsia"/>
          <w:color w:val="auto"/>
          <w:sz w:val="24"/>
          <w:highlight w:val="none"/>
          <w:lang w:val="en-US" w:eastAsia="zh-CN"/>
        </w:rPr>
        <w:t>7</w:t>
      </w:r>
      <w:r>
        <w:rPr>
          <w:rFonts w:hint="eastAsia"/>
          <w:color w:val="auto"/>
          <w:sz w:val="24"/>
        </w:rPr>
        <w:t>日内物业人员进场服务</w:t>
      </w:r>
      <w:r>
        <w:rPr>
          <w:color w:val="auto"/>
          <w:sz w:val="24"/>
        </w:rPr>
        <w:t>（特殊情况以合同为准）。</w:t>
      </w:r>
    </w:p>
    <w:p w14:paraId="42196477">
      <w:pPr>
        <w:autoSpaceDE w:val="0"/>
        <w:autoSpaceDN w:val="0"/>
        <w:adjustRightInd w:val="0"/>
        <w:spacing w:line="360" w:lineRule="auto"/>
        <w:ind w:firstLine="480" w:firstLineChars="200"/>
        <w:rPr>
          <w:color w:val="auto"/>
          <w:sz w:val="24"/>
        </w:rPr>
      </w:pPr>
      <w:r>
        <w:rPr>
          <w:color w:val="auto"/>
          <w:sz w:val="24"/>
        </w:rPr>
        <w:t>2. 服务地点：</w:t>
      </w:r>
      <w:r>
        <w:rPr>
          <w:color w:val="auto"/>
          <w:sz w:val="24"/>
          <w:highlight w:val="none"/>
        </w:rPr>
        <w:t>天津市河西区平江道58号（特殊情况以合同为准）。</w:t>
      </w:r>
    </w:p>
    <w:p w14:paraId="79934161">
      <w:pPr>
        <w:autoSpaceDE w:val="0"/>
        <w:autoSpaceDN w:val="0"/>
        <w:adjustRightInd w:val="0"/>
        <w:spacing w:line="360" w:lineRule="auto"/>
        <w:ind w:firstLine="480" w:firstLineChars="200"/>
        <w:rPr>
          <w:color w:val="auto"/>
          <w:sz w:val="24"/>
        </w:rPr>
      </w:pPr>
      <w:r>
        <w:rPr>
          <w:color w:val="auto"/>
          <w:sz w:val="24"/>
        </w:rPr>
        <w:t>（</w:t>
      </w:r>
      <w:r>
        <w:rPr>
          <w:rFonts w:hint="eastAsia"/>
          <w:color w:val="auto"/>
          <w:sz w:val="24"/>
        </w:rPr>
        <w:t>三</w:t>
      </w:r>
      <w:r>
        <w:rPr>
          <w:color w:val="auto"/>
          <w:sz w:val="24"/>
        </w:rPr>
        <w:t>）付款方式</w:t>
      </w:r>
    </w:p>
    <w:p w14:paraId="6FCA3392">
      <w:pPr>
        <w:autoSpaceDE w:val="0"/>
        <w:autoSpaceDN w:val="0"/>
        <w:adjustRightInd w:val="0"/>
        <w:spacing w:line="360" w:lineRule="auto"/>
        <w:ind w:firstLine="480" w:firstLineChars="200"/>
        <w:rPr>
          <w:color w:val="auto"/>
          <w:sz w:val="24"/>
        </w:rPr>
      </w:pPr>
      <w:r>
        <w:rPr>
          <w:color w:val="auto"/>
          <w:sz w:val="24"/>
        </w:rPr>
        <w:t>按月付款，每月15日前支付上一月服务费</w:t>
      </w:r>
      <w:r>
        <w:rPr>
          <w:color w:val="auto"/>
          <w:sz w:val="24"/>
        </w:rPr>
        <w:t>（特殊情况以合同为准）。</w:t>
      </w:r>
    </w:p>
    <w:p w14:paraId="4014D2E7">
      <w:pPr>
        <w:autoSpaceDE w:val="0"/>
        <w:autoSpaceDN w:val="0"/>
        <w:adjustRightInd w:val="0"/>
        <w:spacing w:line="360" w:lineRule="auto"/>
        <w:ind w:firstLine="480" w:firstLineChars="200"/>
        <w:rPr>
          <w:color w:val="auto"/>
          <w:sz w:val="24"/>
        </w:rPr>
      </w:pPr>
      <w:r>
        <w:rPr>
          <w:color w:val="auto"/>
          <w:sz w:val="24"/>
        </w:rPr>
        <w:t>（</w:t>
      </w:r>
      <w:r>
        <w:rPr>
          <w:rFonts w:hint="eastAsia"/>
          <w:color w:val="auto"/>
          <w:sz w:val="24"/>
        </w:rPr>
        <w:t>四</w:t>
      </w:r>
      <w:r>
        <w:rPr>
          <w:color w:val="auto"/>
          <w:sz w:val="24"/>
        </w:rPr>
        <w:t>）投标保证金和履约保证金</w:t>
      </w:r>
    </w:p>
    <w:p w14:paraId="06B60415">
      <w:pPr>
        <w:autoSpaceDE w:val="0"/>
        <w:autoSpaceDN w:val="0"/>
        <w:adjustRightInd w:val="0"/>
        <w:spacing w:line="360" w:lineRule="auto"/>
        <w:ind w:firstLine="480" w:firstLineChars="200"/>
        <w:rPr>
          <w:color w:val="auto"/>
          <w:sz w:val="24"/>
        </w:rPr>
      </w:pPr>
      <w:r>
        <w:rPr>
          <w:color w:val="auto"/>
          <w:sz w:val="24"/>
        </w:rPr>
        <w:t>本项目不收取投标保证金和履约保证金。</w:t>
      </w:r>
    </w:p>
    <w:p w14:paraId="3181162D">
      <w:pPr>
        <w:autoSpaceDE w:val="0"/>
        <w:autoSpaceDN w:val="0"/>
        <w:adjustRightInd w:val="0"/>
        <w:spacing w:line="360" w:lineRule="auto"/>
        <w:ind w:firstLine="480" w:firstLineChars="200"/>
        <w:rPr>
          <w:color w:val="auto"/>
          <w:sz w:val="24"/>
        </w:rPr>
      </w:pPr>
      <w:r>
        <w:rPr>
          <w:rFonts w:hint="eastAsia"/>
          <w:color w:val="auto"/>
          <w:sz w:val="24"/>
        </w:rPr>
        <w:t>（五）验收方法及标准</w:t>
      </w:r>
    </w:p>
    <w:p w14:paraId="5860FB42">
      <w:pPr>
        <w:autoSpaceDE w:val="0"/>
        <w:autoSpaceDN w:val="0"/>
        <w:adjustRightInd w:val="0"/>
        <w:spacing w:line="360" w:lineRule="auto"/>
        <w:ind w:firstLine="480"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w:t>
      </w:r>
      <w:r>
        <w:rPr>
          <w:rFonts w:hint="eastAsia"/>
          <w:color w:val="auto"/>
          <w:sz w:val="24"/>
        </w:rPr>
        <w:t>人或者第三方机构参与验收。参与验收的投标人或者第三方机构的意见作为验收书的参考资料一并存档。验收结束后，应当出具验收书，列明各项服务的考核验收情况及项目总体评价，由验收双方共同签署。</w:t>
      </w:r>
    </w:p>
    <w:p w14:paraId="5905820A">
      <w:pPr>
        <w:autoSpaceDE w:val="0"/>
        <w:autoSpaceDN w:val="0"/>
        <w:adjustRightInd w:val="0"/>
        <w:spacing w:line="360" w:lineRule="auto"/>
        <w:ind w:firstLine="480" w:firstLineChars="200"/>
        <w:rPr>
          <w:color w:val="auto"/>
          <w:sz w:val="24"/>
        </w:rPr>
      </w:pPr>
      <w:r>
        <w:rPr>
          <w:color w:val="auto"/>
          <w:sz w:val="24"/>
        </w:rPr>
        <w:t>验收时，采购人通过查询发证机关官网、</w:t>
      </w:r>
      <w:r>
        <w:rPr>
          <w:rFonts w:hint="eastAsia"/>
          <w:color w:val="auto"/>
          <w:sz w:val="24"/>
        </w:rPr>
        <w:t>核对原件、向相关第三方核实等方式对中标供应商相关专业人员证书予以查验，若发现提供虚假材料的，采购人保留终止采购合同，并</w:t>
      </w:r>
      <w:r>
        <w:rPr>
          <w:rFonts w:hint="eastAsia"/>
          <w:color w:val="auto"/>
          <w:sz w:val="24"/>
          <w:lang w:val="en-US" w:eastAsia="zh-CN"/>
        </w:rPr>
        <w:t>追究</w:t>
      </w:r>
      <w:r>
        <w:rPr>
          <w:rFonts w:hint="eastAsia"/>
          <w:color w:val="auto"/>
          <w:sz w:val="24"/>
        </w:rPr>
        <w:t>其违约责任的权利。</w:t>
      </w:r>
    </w:p>
    <w:p w14:paraId="5D535AE4">
      <w:pPr>
        <w:spacing w:line="360" w:lineRule="auto"/>
        <w:ind w:firstLine="480" w:firstLineChars="200"/>
        <w:outlineLvl w:val="0"/>
        <w:rPr>
          <w:color w:val="auto"/>
          <w:sz w:val="24"/>
        </w:rPr>
      </w:pPr>
      <w:r>
        <w:rPr>
          <w:color w:val="auto"/>
          <w:sz w:val="24"/>
        </w:rPr>
        <w:t>四、评分因素及评标标准</w:t>
      </w:r>
    </w:p>
    <w:tbl>
      <w:tblPr>
        <w:tblStyle w:val="3"/>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1143"/>
      </w:tblGrid>
      <w:tr w14:paraId="2480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46164EF9">
            <w:pPr>
              <w:widowControl/>
              <w:adjustRightInd w:val="0"/>
              <w:snapToGrid w:val="0"/>
              <w:jc w:val="center"/>
              <w:rPr>
                <w:color w:val="auto"/>
                <w:kern w:val="0"/>
                <w:sz w:val="24"/>
                <w:szCs w:val="24"/>
              </w:rPr>
            </w:pPr>
            <w:r>
              <w:rPr>
                <w:color w:val="auto"/>
                <w:kern w:val="0"/>
                <w:sz w:val="24"/>
                <w:szCs w:val="24"/>
              </w:rPr>
              <w:t>第一部分 价格（</w:t>
            </w:r>
            <w:r>
              <w:rPr>
                <w:rFonts w:hint="eastAsia"/>
                <w:color w:val="auto"/>
                <w:kern w:val="0"/>
                <w:sz w:val="24"/>
                <w:szCs w:val="24"/>
                <w:lang w:val="en-US" w:eastAsia="zh-CN"/>
              </w:rPr>
              <w:t>10</w:t>
            </w:r>
            <w:r>
              <w:rPr>
                <w:color w:val="auto"/>
                <w:kern w:val="0"/>
                <w:sz w:val="24"/>
                <w:szCs w:val="24"/>
              </w:rPr>
              <w:t>分）</w:t>
            </w:r>
          </w:p>
        </w:tc>
        <w:tc>
          <w:tcPr>
            <w:tcW w:w="1143" w:type="dxa"/>
            <w:shd w:val="clear" w:color="auto" w:fill="auto"/>
            <w:vAlign w:val="center"/>
          </w:tcPr>
          <w:p w14:paraId="19A8EEEE">
            <w:pPr>
              <w:widowControl/>
              <w:adjustRightInd w:val="0"/>
              <w:snapToGrid w:val="0"/>
              <w:jc w:val="center"/>
              <w:rPr>
                <w:color w:val="auto"/>
                <w:kern w:val="0"/>
                <w:sz w:val="24"/>
                <w:szCs w:val="24"/>
              </w:rPr>
            </w:pPr>
            <w:r>
              <w:rPr>
                <w:color w:val="auto"/>
                <w:kern w:val="0"/>
                <w:sz w:val="24"/>
                <w:szCs w:val="24"/>
              </w:rPr>
              <w:t>分值</w:t>
            </w:r>
          </w:p>
        </w:tc>
      </w:tr>
      <w:tr w14:paraId="4B2E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0A4C26DE">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14:paraId="4E3CF1D8">
            <w:pPr>
              <w:widowControl/>
              <w:adjustRightInd w:val="0"/>
              <w:snapToGrid w:val="0"/>
              <w:jc w:val="center"/>
              <w:rPr>
                <w:color w:val="auto"/>
                <w:kern w:val="0"/>
                <w:sz w:val="24"/>
                <w:szCs w:val="24"/>
              </w:rPr>
            </w:pPr>
            <w:r>
              <w:rPr>
                <w:color w:val="auto"/>
                <w:kern w:val="0"/>
                <w:sz w:val="24"/>
                <w:szCs w:val="24"/>
              </w:rPr>
              <w:t>价格</w:t>
            </w:r>
          </w:p>
        </w:tc>
        <w:tc>
          <w:tcPr>
            <w:tcW w:w="7311" w:type="dxa"/>
            <w:shd w:val="clear" w:color="auto" w:fill="auto"/>
            <w:vAlign w:val="center"/>
          </w:tcPr>
          <w:p w14:paraId="33F94E29">
            <w:pPr>
              <w:widowControl/>
              <w:adjustRightInd w:val="0"/>
              <w:snapToGrid w:val="0"/>
              <w:rPr>
                <w:color w:val="auto"/>
                <w:kern w:val="0"/>
                <w:sz w:val="24"/>
                <w:szCs w:val="24"/>
                <w:highlight w:val="none"/>
              </w:rPr>
            </w:pPr>
            <w:r>
              <w:rPr>
                <w:color w:val="auto"/>
                <w:kern w:val="0"/>
                <w:sz w:val="24"/>
                <w:szCs w:val="24"/>
                <w:highlight w:val="none"/>
              </w:rPr>
              <w:t>（1）投标报价超过采购预算的，投标无效，未超过采购预算的投标报价按以下公式进行计算。</w:t>
            </w:r>
          </w:p>
          <w:p w14:paraId="1E3D79F9">
            <w:pPr>
              <w:widowControl/>
              <w:adjustRightInd w:val="0"/>
              <w:snapToGrid w:val="0"/>
              <w:rPr>
                <w:rFonts w:hint="default" w:eastAsia="宋体"/>
                <w:color w:val="auto"/>
                <w:kern w:val="0"/>
                <w:sz w:val="24"/>
                <w:szCs w:val="24"/>
                <w:highlight w:val="none"/>
                <w:lang w:val="en-US" w:eastAsia="zh-CN"/>
              </w:rPr>
            </w:pPr>
            <w:r>
              <w:rPr>
                <w:color w:val="auto"/>
                <w:kern w:val="0"/>
                <w:sz w:val="24"/>
                <w:szCs w:val="24"/>
                <w:highlight w:val="none"/>
              </w:rPr>
              <w:t>（2）投标报价得分=（评标基准价/投标报价）×</w:t>
            </w:r>
            <w:r>
              <w:rPr>
                <w:rFonts w:hint="eastAsia"/>
                <w:color w:val="auto"/>
                <w:kern w:val="0"/>
                <w:sz w:val="24"/>
                <w:szCs w:val="24"/>
                <w:highlight w:val="none"/>
                <w:lang w:val="en-US" w:eastAsia="zh-CN"/>
              </w:rPr>
              <w:t>10</w:t>
            </w:r>
          </w:p>
          <w:p w14:paraId="54E01F82">
            <w:pPr>
              <w:widowControl/>
              <w:adjustRightInd w:val="0"/>
              <w:snapToGrid w:val="0"/>
              <w:rPr>
                <w:color w:val="auto"/>
                <w:kern w:val="0"/>
                <w:sz w:val="24"/>
                <w:szCs w:val="24"/>
                <w:highlight w:val="none"/>
              </w:rPr>
            </w:pPr>
            <w:r>
              <w:rPr>
                <w:color w:val="auto"/>
                <w:kern w:val="0"/>
                <w:sz w:val="24"/>
                <w:szCs w:val="24"/>
                <w:highlight w:val="none"/>
              </w:rPr>
              <w:t>注：满足招标文件要求且投标报价最低的投标报价为评标基准价。</w:t>
            </w:r>
          </w:p>
        </w:tc>
        <w:tc>
          <w:tcPr>
            <w:tcW w:w="1143" w:type="dxa"/>
            <w:shd w:val="clear" w:color="auto" w:fill="auto"/>
            <w:vAlign w:val="center"/>
          </w:tcPr>
          <w:p w14:paraId="4977C9EE">
            <w:pPr>
              <w:widowControl/>
              <w:adjustRightInd w:val="0"/>
              <w:snapToGrid w:val="0"/>
              <w:jc w:val="center"/>
              <w:rPr>
                <w:color w:val="auto"/>
                <w:kern w:val="0"/>
                <w:sz w:val="24"/>
                <w:szCs w:val="24"/>
                <w:highlight w:val="none"/>
              </w:rPr>
            </w:pPr>
            <w:r>
              <w:rPr>
                <w:rFonts w:hint="eastAsia"/>
                <w:color w:val="auto"/>
                <w:kern w:val="0"/>
                <w:sz w:val="24"/>
                <w:szCs w:val="24"/>
                <w:highlight w:val="none"/>
                <w:lang w:val="en-US" w:eastAsia="zh-CN"/>
              </w:rPr>
              <w:t>10</w:t>
            </w:r>
          </w:p>
        </w:tc>
      </w:tr>
      <w:tr w14:paraId="7CE3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200C1236">
            <w:pPr>
              <w:widowControl/>
              <w:adjustRightInd w:val="0"/>
              <w:snapToGrid w:val="0"/>
              <w:jc w:val="center"/>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lang w:val="en-US" w:eastAsia="zh-CN"/>
              </w:rPr>
              <w:t>60</w:t>
            </w:r>
            <w:r>
              <w:rPr>
                <w:color w:val="auto"/>
                <w:kern w:val="0"/>
                <w:sz w:val="24"/>
                <w:szCs w:val="24"/>
                <w:highlight w:val="none"/>
              </w:rPr>
              <w:t>分）</w:t>
            </w:r>
          </w:p>
        </w:tc>
        <w:tc>
          <w:tcPr>
            <w:tcW w:w="1143" w:type="dxa"/>
            <w:shd w:val="clear" w:color="auto" w:fill="auto"/>
            <w:vAlign w:val="center"/>
          </w:tcPr>
          <w:p w14:paraId="5E6F6DD9">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26F5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501811F">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14:paraId="282C4E25">
            <w:pPr>
              <w:widowControl/>
              <w:adjustRightInd w:val="0"/>
              <w:snapToGrid w:val="0"/>
              <w:jc w:val="center"/>
              <w:rPr>
                <w:color w:val="auto"/>
                <w:kern w:val="0"/>
                <w:sz w:val="24"/>
                <w:szCs w:val="24"/>
              </w:rPr>
            </w:pPr>
            <w:r>
              <w:rPr>
                <w:color w:val="auto"/>
                <w:kern w:val="0"/>
                <w:sz w:val="24"/>
                <w:szCs w:val="24"/>
              </w:rPr>
              <w:t>投标人业绩</w:t>
            </w:r>
          </w:p>
        </w:tc>
        <w:tc>
          <w:tcPr>
            <w:tcW w:w="7311" w:type="dxa"/>
            <w:shd w:val="clear" w:color="auto" w:fill="auto"/>
            <w:vAlign w:val="center"/>
          </w:tcPr>
          <w:p w14:paraId="4C630C8C">
            <w:pPr>
              <w:widowControl/>
              <w:adjustRightInd w:val="0"/>
              <w:snapToGrid w:val="0"/>
              <w:rPr>
                <w:color w:val="auto"/>
                <w:kern w:val="0"/>
                <w:sz w:val="24"/>
                <w:szCs w:val="24"/>
                <w:highlight w:val="none"/>
              </w:rPr>
            </w:pPr>
            <w:r>
              <w:rPr>
                <w:rFonts w:hint="eastAsia"/>
                <w:color w:val="auto"/>
                <w:kern w:val="0"/>
                <w:sz w:val="24"/>
                <w:szCs w:val="24"/>
                <w:highlight w:val="none"/>
              </w:rPr>
              <w:t>完全按照以下要求提供投标人曾实施的非住宅物业管理服务业绩，提供的证明材料均不得遮挡涂黑，否则不予认定加分。</w:t>
            </w:r>
          </w:p>
          <w:p w14:paraId="6AE2F975">
            <w:pPr>
              <w:widowControl/>
              <w:adjustRightInd w:val="0"/>
              <w:snapToGrid w:val="0"/>
              <w:rPr>
                <w:rFonts w:hint="eastAsia" w:eastAsia="宋体"/>
                <w:color w:val="auto"/>
                <w:kern w:val="0"/>
                <w:sz w:val="24"/>
                <w:szCs w:val="24"/>
                <w:highlight w:val="none"/>
                <w:lang w:eastAsia="zh-CN"/>
              </w:rPr>
            </w:pPr>
            <w:r>
              <w:rPr>
                <w:rFonts w:hint="eastAsia"/>
                <w:color w:val="auto"/>
                <w:kern w:val="0"/>
                <w:sz w:val="24"/>
                <w:szCs w:val="24"/>
                <w:highlight w:val="none"/>
              </w:rPr>
              <w:t>A. 合同原件电子件。包括买卖双方名称及盖章、物业服务期限（合同服务起始日期为2021年1月1日或以后，且已经履行至少1年的时间）、物业服务内容</w:t>
            </w:r>
            <w:r>
              <w:rPr>
                <w:rFonts w:hint="eastAsia"/>
                <w:color w:val="auto"/>
                <w:kern w:val="0"/>
                <w:sz w:val="24"/>
                <w:szCs w:val="24"/>
                <w:highlight w:val="none"/>
                <w:lang w:eastAsia="zh-CN"/>
              </w:rPr>
              <w:t>。</w:t>
            </w:r>
          </w:p>
          <w:p w14:paraId="492D1DBE">
            <w:pPr>
              <w:widowControl/>
              <w:adjustRightInd w:val="0"/>
              <w:snapToGrid w:val="0"/>
              <w:rPr>
                <w:color w:val="auto"/>
                <w:kern w:val="0"/>
                <w:sz w:val="24"/>
                <w:szCs w:val="24"/>
                <w:highlight w:val="none"/>
              </w:rPr>
            </w:pPr>
            <w:r>
              <w:rPr>
                <w:rFonts w:hint="eastAsia"/>
                <w:color w:val="auto"/>
                <w:kern w:val="0"/>
                <w:sz w:val="24"/>
                <w:szCs w:val="24"/>
                <w:highlight w:val="none"/>
              </w:rPr>
              <w:t>B. 提供上述合同服务期限内至少一个月的服务方开具的物业费发票凭证原件电子件。</w:t>
            </w:r>
          </w:p>
          <w:p w14:paraId="5C166ED9">
            <w:pPr>
              <w:widowControl/>
              <w:adjustRightInd w:val="0"/>
              <w:snapToGrid w:val="0"/>
              <w:rPr>
                <w:color w:val="auto"/>
                <w:kern w:val="0"/>
                <w:sz w:val="24"/>
                <w:szCs w:val="24"/>
                <w:highlight w:val="none"/>
              </w:rPr>
            </w:pPr>
            <w:r>
              <w:rPr>
                <w:color w:val="auto"/>
                <w:kern w:val="0"/>
                <w:sz w:val="24"/>
                <w:szCs w:val="24"/>
                <w:highlight w:val="none"/>
              </w:rPr>
              <w:t>每个业绩</w:t>
            </w:r>
            <w:r>
              <w:rPr>
                <w:rFonts w:hint="eastAsia"/>
                <w:color w:val="auto"/>
                <w:kern w:val="0"/>
                <w:sz w:val="24"/>
                <w:szCs w:val="24"/>
                <w:highlight w:val="none"/>
                <w:lang w:val="en-US" w:eastAsia="zh-CN"/>
              </w:rPr>
              <w:t>2</w:t>
            </w:r>
            <w:r>
              <w:rPr>
                <w:color w:val="auto"/>
                <w:kern w:val="0"/>
                <w:sz w:val="24"/>
                <w:szCs w:val="24"/>
                <w:highlight w:val="none"/>
              </w:rPr>
              <w:t>分，最多</w:t>
            </w:r>
            <w:r>
              <w:rPr>
                <w:rFonts w:hint="eastAsia"/>
                <w:color w:val="auto"/>
                <w:kern w:val="0"/>
                <w:sz w:val="24"/>
                <w:szCs w:val="24"/>
                <w:highlight w:val="none"/>
                <w:lang w:val="en-US" w:eastAsia="zh-CN"/>
              </w:rPr>
              <w:t>10</w:t>
            </w:r>
            <w:r>
              <w:rPr>
                <w:color w:val="auto"/>
                <w:kern w:val="0"/>
                <w:sz w:val="24"/>
                <w:szCs w:val="24"/>
                <w:highlight w:val="none"/>
              </w:rPr>
              <w:t>分</w:t>
            </w:r>
          </w:p>
        </w:tc>
        <w:tc>
          <w:tcPr>
            <w:tcW w:w="1143" w:type="dxa"/>
            <w:shd w:val="clear" w:color="auto" w:fill="auto"/>
            <w:vAlign w:val="center"/>
          </w:tcPr>
          <w:p w14:paraId="6973A2D9">
            <w:pPr>
              <w:widowControl/>
              <w:adjustRightInd w:val="0"/>
              <w:snapToGrid w:val="0"/>
              <w:jc w:val="center"/>
              <w:rPr>
                <w:color w:val="auto"/>
                <w:kern w:val="0"/>
                <w:sz w:val="24"/>
                <w:szCs w:val="24"/>
                <w:highlight w:val="none"/>
              </w:rPr>
            </w:pPr>
            <w:r>
              <w:rPr>
                <w:rFonts w:hint="eastAsia"/>
                <w:color w:val="auto"/>
                <w:kern w:val="0"/>
                <w:sz w:val="24"/>
                <w:szCs w:val="24"/>
                <w:highlight w:val="none"/>
                <w:lang w:val="en-US" w:eastAsia="zh-CN"/>
              </w:rPr>
              <w:t>10</w:t>
            </w:r>
          </w:p>
        </w:tc>
      </w:tr>
      <w:tr w14:paraId="0011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63" w:type="dxa"/>
            <w:shd w:val="clear" w:color="auto" w:fill="auto"/>
            <w:noWrap/>
            <w:vAlign w:val="center"/>
          </w:tcPr>
          <w:p w14:paraId="368A17D1">
            <w:pPr>
              <w:widowControl/>
              <w:adjustRightInd w:val="0"/>
              <w:snapToGrid w:val="0"/>
              <w:jc w:val="center"/>
              <w:rPr>
                <w:color w:val="auto"/>
                <w:kern w:val="0"/>
                <w:sz w:val="24"/>
                <w:szCs w:val="24"/>
              </w:rPr>
            </w:pPr>
            <w:r>
              <w:rPr>
                <w:rFonts w:hint="eastAsia"/>
                <w:color w:val="auto"/>
                <w:kern w:val="0"/>
                <w:sz w:val="24"/>
                <w:szCs w:val="24"/>
              </w:rPr>
              <w:t>2</w:t>
            </w:r>
          </w:p>
        </w:tc>
        <w:tc>
          <w:tcPr>
            <w:tcW w:w="1419" w:type="dxa"/>
            <w:shd w:val="clear" w:color="auto" w:fill="auto"/>
            <w:vAlign w:val="center"/>
          </w:tcPr>
          <w:p w14:paraId="7FCC3F61">
            <w:pPr>
              <w:widowControl/>
              <w:adjustRightInd w:val="0"/>
              <w:snapToGrid w:val="0"/>
              <w:jc w:val="center"/>
              <w:rPr>
                <w:color w:val="auto"/>
                <w:kern w:val="0"/>
                <w:sz w:val="24"/>
                <w:szCs w:val="24"/>
              </w:rPr>
            </w:pPr>
            <w:r>
              <w:rPr>
                <w:rFonts w:hint="eastAsia"/>
                <w:color w:val="auto"/>
                <w:kern w:val="0"/>
                <w:sz w:val="24"/>
                <w:szCs w:val="24"/>
              </w:rPr>
              <w:t>派驻项目经理评价</w:t>
            </w:r>
          </w:p>
        </w:tc>
        <w:tc>
          <w:tcPr>
            <w:tcW w:w="7311" w:type="dxa"/>
            <w:shd w:val="clear" w:color="auto" w:fill="auto"/>
            <w:vAlign w:val="center"/>
          </w:tcPr>
          <w:p w14:paraId="6C30677D">
            <w:pPr>
              <w:widowControl/>
              <w:adjustRightInd w:val="0"/>
              <w:snapToGrid w:val="0"/>
              <w:rPr>
                <w:color w:val="auto"/>
                <w:kern w:val="0"/>
                <w:sz w:val="24"/>
                <w:szCs w:val="24"/>
                <w:highlight w:val="none"/>
              </w:rPr>
            </w:pPr>
            <w:r>
              <w:rPr>
                <w:color w:val="auto"/>
                <w:kern w:val="0"/>
                <w:sz w:val="24"/>
                <w:szCs w:val="24"/>
                <w:highlight w:val="none"/>
              </w:rPr>
              <w:t>投入的</w:t>
            </w:r>
            <w:r>
              <w:rPr>
                <w:rFonts w:hint="eastAsia"/>
                <w:color w:val="auto"/>
                <w:kern w:val="0"/>
                <w:sz w:val="24"/>
                <w:szCs w:val="24"/>
                <w:highlight w:val="none"/>
                <w:lang w:val="en-US" w:eastAsia="zh-CN"/>
              </w:rPr>
              <w:t>人员</w:t>
            </w:r>
            <w:r>
              <w:rPr>
                <w:color w:val="auto"/>
                <w:kern w:val="0"/>
                <w:sz w:val="24"/>
                <w:szCs w:val="24"/>
                <w:highlight w:val="none"/>
              </w:rPr>
              <w:t>为投标单位正式员工，提供</w:t>
            </w:r>
            <w:r>
              <w:rPr>
                <w:rFonts w:hint="eastAsia"/>
                <w:color w:val="auto"/>
                <w:kern w:val="0"/>
                <w:sz w:val="24"/>
                <w:szCs w:val="24"/>
                <w:highlight w:val="none"/>
                <w:lang w:val="en-US" w:eastAsia="zh-CN"/>
              </w:rPr>
              <w:t>人员</w:t>
            </w:r>
            <w:r>
              <w:rPr>
                <w:color w:val="auto"/>
                <w:kern w:val="0"/>
                <w:sz w:val="24"/>
                <w:szCs w:val="24"/>
                <w:highlight w:val="none"/>
              </w:rPr>
              <w:t>姓名、开标日前</w:t>
            </w:r>
            <w:r>
              <w:rPr>
                <w:rFonts w:hint="eastAsia"/>
                <w:color w:val="auto"/>
                <w:kern w:val="0"/>
                <w:sz w:val="24"/>
                <w:szCs w:val="24"/>
                <w:highlight w:val="none"/>
                <w:lang w:val="en-US" w:eastAsia="zh-CN"/>
              </w:rPr>
              <w:t>四</w:t>
            </w:r>
            <w:r>
              <w:rPr>
                <w:color w:val="auto"/>
                <w:kern w:val="0"/>
                <w:sz w:val="24"/>
                <w:szCs w:val="24"/>
                <w:highlight w:val="none"/>
              </w:rPr>
              <w:t>个月</w:t>
            </w:r>
            <w:r>
              <w:rPr>
                <w:rFonts w:hint="eastAsia"/>
                <w:color w:val="auto"/>
                <w:kern w:val="0"/>
                <w:sz w:val="24"/>
                <w:szCs w:val="24"/>
                <w:highlight w:val="none"/>
                <w:lang w:eastAsia="zh-CN"/>
              </w:rPr>
              <w:t>（</w:t>
            </w:r>
            <w:r>
              <w:rPr>
                <w:rFonts w:hint="eastAsia"/>
                <w:color w:val="auto"/>
                <w:kern w:val="0"/>
                <w:sz w:val="24"/>
                <w:szCs w:val="24"/>
                <w:highlight w:val="none"/>
                <w:lang w:val="en-US" w:eastAsia="zh-CN"/>
              </w:rPr>
              <w:t>含</w:t>
            </w:r>
            <w:r>
              <w:rPr>
                <w:rFonts w:hint="eastAsia"/>
                <w:color w:val="auto"/>
                <w:kern w:val="0"/>
                <w:sz w:val="24"/>
                <w:szCs w:val="24"/>
                <w:highlight w:val="none"/>
              </w:rPr>
              <w:t>开标日当月</w:t>
            </w:r>
            <w:r>
              <w:rPr>
                <w:rFonts w:hint="eastAsia"/>
                <w:color w:val="auto"/>
                <w:kern w:val="0"/>
                <w:sz w:val="24"/>
                <w:szCs w:val="24"/>
                <w:highlight w:val="none"/>
                <w:lang w:eastAsia="zh-CN"/>
              </w:rPr>
              <w:t>）</w:t>
            </w:r>
            <w:r>
              <w:rPr>
                <w:color w:val="auto"/>
                <w:kern w:val="0"/>
                <w:sz w:val="24"/>
                <w:szCs w:val="24"/>
                <w:highlight w:val="none"/>
              </w:rPr>
              <w:t>中连续两个月的由投标单位或其分公司为该</w:t>
            </w:r>
            <w:r>
              <w:rPr>
                <w:rFonts w:hint="eastAsia"/>
                <w:color w:val="auto"/>
                <w:kern w:val="0"/>
                <w:sz w:val="24"/>
                <w:szCs w:val="24"/>
                <w:highlight w:val="none"/>
                <w:lang w:val="en-US" w:eastAsia="zh-CN"/>
              </w:rPr>
              <w:t>人员</w:t>
            </w:r>
            <w:r>
              <w:rPr>
                <w:color w:val="auto"/>
                <w:kern w:val="0"/>
                <w:sz w:val="24"/>
                <w:szCs w:val="24"/>
                <w:highlight w:val="none"/>
              </w:rPr>
              <w:t>缴纳社会保险证明电子件</w:t>
            </w:r>
            <w:r>
              <w:rPr>
                <w:rFonts w:hint="eastAsia"/>
                <w:color w:val="auto"/>
                <w:kern w:val="0"/>
                <w:sz w:val="24"/>
                <w:szCs w:val="24"/>
                <w:highlight w:val="none"/>
              </w:rPr>
              <w:t xml:space="preserve"> </w:t>
            </w:r>
            <w:r>
              <w:rPr>
                <w:color w:val="auto"/>
                <w:kern w:val="0"/>
                <w:sz w:val="24"/>
                <w:szCs w:val="24"/>
                <w:highlight w:val="none"/>
              </w:rPr>
              <w:t>，否则不予认定加分。</w:t>
            </w:r>
          </w:p>
          <w:p w14:paraId="334707F3">
            <w:pPr>
              <w:widowControl/>
              <w:numPr>
                <w:ilvl w:val="0"/>
                <w:numId w:val="0"/>
              </w:numPr>
              <w:adjustRightInd w:val="0"/>
              <w:snapToGrid w:val="0"/>
              <w:rPr>
                <w:rFonts w:hint="eastAsia"/>
                <w:color w:val="auto"/>
                <w:kern w:val="0"/>
                <w:sz w:val="24"/>
                <w:szCs w:val="24"/>
                <w:highlight w:val="none"/>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1</w:t>
            </w:r>
            <w:r>
              <w:rPr>
                <w:rFonts w:hint="eastAsia"/>
                <w:color w:val="auto"/>
                <w:kern w:val="0"/>
                <w:sz w:val="24"/>
                <w:szCs w:val="24"/>
                <w:highlight w:val="none"/>
                <w:lang w:eastAsia="zh-CN"/>
              </w:rPr>
              <w:t>）</w:t>
            </w:r>
            <w:r>
              <w:rPr>
                <w:rFonts w:hint="eastAsia"/>
                <w:color w:val="auto"/>
                <w:kern w:val="0"/>
                <w:sz w:val="24"/>
                <w:szCs w:val="24"/>
                <w:highlight w:val="none"/>
              </w:rPr>
              <w:t>提供项目经理用户服务证明电子件（加盖用户单位公章），用户服务证明能表明该</w:t>
            </w:r>
            <w:r>
              <w:rPr>
                <w:rFonts w:hint="eastAsia"/>
                <w:color w:val="auto"/>
                <w:kern w:val="0"/>
                <w:sz w:val="24"/>
                <w:szCs w:val="24"/>
                <w:highlight w:val="none"/>
                <w:lang w:val="en-US" w:eastAsia="zh-CN"/>
              </w:rPr>
              <w:t>人员</w:t>
            </w:r>
            <w:r>
              <w:rPr>
                <w:rFonts w:hint="eastAsia"/>
                <w:color w:val="auto"/>
                <w:kern w:val="0"/>
                <w:sz w:val="24"/>
                <w:szCs w:val="24"/>
                <w:highlight w:val="none"/>
              </w:rPr>
              <w:t>具备三年（含三年）以上非住宅物业管理经验的，且性别年龄满足招标文件要求：</w:t>
            </w:r>
            <w:r>
              <w:rPr>
                <w:rFonts w:hint="eastAsia"/>
                <w:color w:val="auto"/>
                <w:kern w:val="0"/>
                <w:sz w:val="24"/>
                <w:szCs w:val="24"/>
                <w:highlight w:val="none"/>
                <w:lang w:val="en-US" w:eastAsia="zh-CN"/>
              </w:rPr>
              <w:t>2</w:t>
            </w:r>
            <w:r>
              <w:rPr>
                <w:rFonts w:hint="eastAsia"/>
                <w:color w:val="auto"/>
                <w:kern w:val="0"/>
                <w:sz w:val="24"/>
                <w:szCs w:val="24"/>
                <w:highlight w:val="none"/>
              </w:rPr>
              <w:t>分，其他：0分；</w:t>
            </w:r>
          </w:p>
          <w:p w14:paraId="634D417A">
            <w:pPr>
              <w:widowControl/>
              <w:numPr>
                <w:ilvl w:val="0"/>
                <w:numId w:val="0"/>
              </w:numPr>
              <w:adjustRightInd w:val="0"/>
              <w:snapToGrid w:val="0"/>
              <w:rPr>
                <w:rFonts w:hint="eastAsia" w:eastAsia="宋体"/>
                <w:color w:val="auto"/>
                <w:kern w:val="0"/>
                <w:sz w:val="24"/>
                <w:szCs w:val="24"/>
                <w:highlight w:val="none"/>
                <w:lang w:val="en-US"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w:t>
            </w:r>
            <w:r>
              <w:rPr>
                <w:rFonts w:hint="eastAsia"/>
                <w:color w:val="auto"/>
                <w:kern w:val="0"/>
                <w:sz w:val="24"/>
                <w:szCs w:val="24"/>
                <w:highlight w:val="none"/>
                <w:lang w:val="en-US" w:eastAsia="zh-CN"/>
              </w:rPr>
              <w:t>提供</w:t>
            </w:r>
            <w:r>
              <w:rPr>
                <w:rFonts w:hint="default" w:ascii="Times New Roman" w:hAnsi="Times New Roman" w:cs="Times New Roman"/>
                <w:b w:val="0"/>
                <w:bCs/>
                <w:color w:val="auto"/>
                <w:sz w:val="24"/>
                <w:szCs w:val="24"/>
                <w:highlight w:val="none"/>
                <w:vertAlign w:val="baseline"/>
                <w:lang w:val="en-US" w:eastAsia="zh-CN"/>
              </w:rPr>
              <w:t>卫生防疫部门或医疗机构颁发的健康证</w:t>
            </w:r>
            <w:r>
              <w:rPr>
                <w:rFonts w:hint="eastAsia" w:cs="Times New Roman"/>
                <w:b w:val="0"/>
                <w:bCs/>
                <w:color w:val="auto"/>
                <w:sz w:val="24"/>
                <w:szCs w:val="24"/>
                <w:highlight w:val="none"/>
                <w:vertAlign w:val="baseline"/>
                <w:lang w:val="en-US" w:eastAsia="zh-CN"/>
              </w:rPr>
              <w:t>电子件，</w:t>
            </w:r>
            <w:r>
              <w:rPr>
                <w:rFonts w:hint="eastAsia"/>
                <w:color w:val="auto"/>
                <w:kern w:val="0"/>
                <w:sz w:val="24"/>
                <w:szCs w:val="24"/>
                <w:highlight w:val="none"/>
              </w:rPr>
              <w:t>且性别年龄满足招标文件要求：</w:t>
            </w:r>
            <w:r>
              <w:rPr>
                <w:rFonts w:hint="eastAsia"/>
                <w:color w:val="auto"/>
                <w:kern w:val="0"/>
                <w:sz w:val="24"/>
                <w:szCs w:val="24"/>
                <w:highlight w:val="none"/>
                <w:lang w:val="en-US" w:eastAsia="zh-CN"/>
              </w:rPr>
              <w:t>2</w:t>
            </w:r>
            <w:r>
              <w:rPr>
                <w:rFonts w:hint="eastAsia"/>
                <w:color w:val="auto"/>
                <w:kern w:val="0"/>
                <w:sz w:val="24"/>
                <w:szCs w:val="24"/>
                <w:highlight w:val="none"/>
              </w:rPr>
              <w:t>分，其他：0分</w:t>
            </w:r>
            <w:r>
              <w:rPr>
                <w:rFonts w:hint="eastAsia"/>
                <w:color w:val="auto"/>
                <w:kern w:val="0"/>
                <w:sz w:val="24"/>
                <w:szCs w:val="24"/>
                <w:highlight w:val="none"/>
                <w:lang w:eastAsia="zh-CN"/>
              </w:rPr>
              <w:t>。</w:t>
            </w:r>
          </w:p>
        </w:tc>
        <w:tc>
          <w:tcPr>
            <w:tcW w:w="1143" w:type="dxa"/>
            <w:shd w:val="clear" w:color="auto" w:fill="auto"/>
            <w:vAlign w:val="center"/>
          </w:tcPr>
          <w:p w14:paraId="79250ABD">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4</w:t>
            </w:r>
          </w:p>
        </w:tc>
      </w:tr>
      <w:tr w14:paraId="21A8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AC9832F">
            <w:pPr>
              <w:widowControl/>
              <w:adjustRightInd w:val="0"/>
              <w:snapToGrid w:val="0"/>
              <w:jc w:val="center"/>
              <w:rPr>
                <w:color w:val="auto"/>
                <w:kern w:val="0"/>
                <w:sz w:val="24"/>
                <w:szCs w:val="24"/>
              </w:rPr>
            </w:pPr>
            <w:r>
              <w:rPr>
                <w:rFonts w:hint="eastAsia"/>
                <w:color w:val="auto"/>
                <w:kern w:val="0"/>
                <w:sz w:val="24"/>
                <w:szCs w:val="24"/>
              </w:rPr>
              <w:t>3</w:t>
            </w:r>
          </w:p>
        </w:tc>
        <w:tc>
          <w:tcPr>
            <w:tcW w:w="1419" w:type="dxa"/>
            <w:shd w:val="clear" w:color="auto" w:fill="auto"/>
            <w:vAlign w:val="center"/>
          </w:tcPr>
          <w:p w14:paraId="3096C495">
            <w:pPr>
              <w:widowControl/>
              <w:adjustRightInd w:val="0"/>
              <w:snapToGrid w:val="0"/>
              <w:jc w:val="center"/>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5D2D2E66">
            <w:pPr>
              <w:widowControl/>
              <w:adjustRightInd w:val="0"/>
              <w:snapToGrid w:val="0"/>
              <w:rPr>
                <w:color w:val="auto"/>
                <w:kern w:val="0"/>
                <w:sz w:val="24"/>
                <w:szCs w:val="24"/>
                <w:highlight w:val="none"/>
              </w:rPr>
            </w:pPr>
            <w:r>
              <w:rPr>
                <w:color w:val="auto"/>
                <w:kern w:val="0"/>
                <w:sz w:val="24"/>
                <w:szCs w:val="24"/>
                <w:highlight w:val="none"/>
              </w:rPr>
              <w:t>投入的</w:t>
            </w:r>
            <w:r>
              <w:rPr>
                <w:rFonts w:hint="eastAsia"/>
                <w:color w:val="auto"/>
                <w:kern w:val="0"/>
                <w:sz w:val="24"/>
                <w:szCs w:val="24"/>
                <w:highlight w:val="none"/>
                <w:lang w:val="en-US" w:eastAsia="zh-CN"/>
              </w:rPr>
              <w:t>人员</w:t>
            </w:r>
            <w:r>
              <w:rPr>
                <w:color w:val="auto"/>
                <w:kern w:val="0"/>
                <w:sz w:val="24"/>
                <w:szCs w:val="24"/>
                <w:highlight w:val="none"/>
              </w:rPr>
              <w:t>为投标单位正式员工，提供</w:t>
            </w:r>
            <w:r>
              <w:rPr>
                <w:rFonts w:hint="eastAsia"/>
                <w:color w:val="auto"/>
                <w:kern w:val="0"/>
                <w:sz w:val="24"/>
                <w:szCs w:val="24"/>
                <w:highlight w:val="none"/>
                <w:lang w:val="en-US" w:eastAsia="zh-CN"/>
              </w:rPr>
              <w:t>人员</w:t>
            </w:r>
            <w:r>
              <w:rPr>
                <w:color w:val="auto"/>
                <w:kern w:val="0"/>
                <w:sz w:val="24"/>
                <w:szCs w:val="24"/>
                <w:highlight w:val="none"/>
              </w:rPr>
              <w:t>姓名、开标日前</w:t>
            </w:r>
            <w:r>
              <w:rPr>
                <w:rFonts w:hint="eastAsia"/>
                <w:color w:val="auto"/>
                <w:kern w:val="0"/>
                <w:sz w:val="24"/>
                <w:szCs w:val="24"/>
                <w:highlight w:val="none"/>
                <w:lang w:val="en-US" w:eastAsia="zh-CN"/>
              </w:rPr>
              <w:t>四</w:t>
            </w:r>
            <w:r>
              <w:rPr>
                <w:color w:val="auto"/>
                <w:kern w:val="0"/>
                <w:sz w:val="24"/>
                <w:szCs w:val="24"/>
                <w:highlight w:val="none"/>
              </w:rPr>
              <w:t>个月</w:t>
            </w:r>
            <w:r>
              <w:rPr>
                <w:rFonts w:hint="eastAsia"/>
                <w:color w:val="auto"/>
                <w:kern w:val="0"/>
                <w:sz w:val="24"/>
                <w:szCs w:val="24"/>
                <w:highlight w:val="none"/>
                <w:lang w:eastAsia="zh-CN"/>
              </w:rPr>
              <w:t>（</w:t>
            </w:r>
            <w:r>
              <w:rPr>
                <w:rFonts w:hint="eastAsia"/>
                <w:color w:val="auto"/>
                <w:kern w:val="0"/>
                <w:sz w:val="24"/>
                <w:szCs w:val="24"/>
                <w:highlight w:val="none"/>
                <w:lang w:val="en-US" w:eastAsia="zh-CN"/>
              </w:rPr>
              <w:t>含</w:t>
            </w:r>
            <w:r>
              <w:rPr>
                <w:rFonts w:hint="eastAsia"/>
                <w:color w:val="auto"/>
                <w:kern w:val="0"/>
                <w:sz w:val="24"/>
                <w:szCs w:val="24"/>
                <w:highlight w:val="none"/>
              </w:rPr>
              <w:t>开标日当月</w:t>
            </w:r>
            <w:r>
              <w:rPr>
                <w:rFonts w:hint="eastAsia"/>
                <w:color w:val="auto"/>
                <w:kern w:val="0"/>
                <w:sz w:val="24"/>
                <w:szCs w:val="24"/>
                <w:highlight w:val="none"/>
                <w:lang w:eastAsia="zh-CN"/>
              </w:rPr>
              <w:t>）</w:t>
            </w:r>
            <w:r>
              <w:rPr>
                <w:color w:val="auto"/>
                <w:kern w:val="0"/>
                <w:sz w:val="24"/>
                <w:szCs w:val="24"/>
                <w:highlight w:val="none"/>
              </w:rPr>
              <w:t>中连续两个月的由投标单位或其分公司为该</w:t>
            </w:r>
            <w:r>
              <w:rPr>
                <w:rFonts w:hint="eastAsia"/>
                <w:color w:val="auto"/>
                <w:kern w:val="0"/>
                <w:sz w:val="24"/>
                <w:szCs w:val="24"/>
                <w:highlight w:val="none"/>
                <w:lang w:val="en-US" w:eastAsia="zh-CN"/>
              </w:rPr>
              <w:t>人员</w:t>
            </w:r>
            <w:r>
              <w:rPr>
                <w:color w:val="auto"/>
                <w:kern w:val="0"/>
                <w:sz w:val="24"/>
                <w:szCs w:val="24"/>
                <w:highlight w:val="none"/>
              </w:rPr>
              <w:t>缴纳社会保险证明电子件</w:t>
            </w:r>
            <w:r>
              <w:rPr>
                <w:rFonts w:hint="eastAsia"/>
                <w:color w:val="auto"/>
                <w:kern w:val="0"/>
                <w:sz w:val="24"/>
                <w:szCs w:val="24"/>
                <w:highlight w:val="none"/>
              </w:rPr>
              <w:t xml:space="preserve"> </w:t>
            </w:r>
            <w:r>
              <w:rPr>
                <w:color w:val="auto"/>
                <w:kern w:val="0"/>
                <w:sz w:val="24"/>
                <w:szCs w:val="24"/>
                <w:highlight w:val="none"/>
              </w:rPr>
              <w:t>，否则不予认定加分。</w:t>
            </w:r>
          </w:p>
          <w:p w14:paraId="0A4843FE">
            <w:pPr>
              <w:widowControl/>
              <w:adjustRightInd w:val="0"/>
              <w:snapToGrid w:val="0"/>
              <w:rPr>
                <w:rFonts w:hint="default"/>
                <w:color w:val="auto"/>
                <w:kern w:val="0"/>
                <w:sz w:val="24"/>
                <w:szCs w:val="24"/>
                <w:highlight w:val="none"/>
                <w:lang w:val="en-US" w:eastAsia="zh-CN"/>
              </w:rPr>
            </w:pPr>
            <w:r>
              <w:rPr>
                <w:rFonts w:hint="default"/>
                <w:color w:val="auto"/>
                <w:kern w:val="0"/>
                <w:sz w:val="24"/>
                <w:szCs w:val="24"/>
                <w:highlight w:val="none"/>
              </w:rPr>
              <w:t>（1）</w:t>
            </w:r>
            <w:r>
              <w:rPr>
                <w:rFonts w:hint="eastAsia"/>
                <w:color w:val="auto"/>
                <w:kern w:val="0"/>
                <w:sz w:val="24"/>
                <w:szCs w:val="24"/>
                <w:highlight w:val="none"/>
                <w:lang w:val="en-US" w:eastAsia="zh-CN"/>
              </w:rPr>
              <w:t>工程部主管</w:t>
            </w:r>
            <w:r>
              <w:rPr>
                <w:rFonts w:hint="default"/>
                <w:color w:val="auto"/>
                <w:kern w:val="0"/>
                <w:sz w:val="24"/>
                <w:szCs w:val="24"/>
                <w:highlight w:val="none"/>
                <w:lang w:val="en-US" w:eastAsia="zh-CN"/>
              </w:rPr>
              <w:t>：</w:t>
            </w:r>
            <w:r>
              <w:rPr>
                <w:rFonts w:hint="eastAsia"/>
                <w:color w:val="auto"/>
                <w:kern w:val="0"/>
                <w:sz w:val="24"/>
                <w:szCs w:val="24"/>
                <w:highlight w:val="none"/>
                <w:lang w:val="en-US" w:eastAsia="zh-CN"/>
              </w:rPr>
              <w:t>提供</w:t>
            </w:r>
            <w:r>
              <w:rPr>
                <w:rFonts w:hint="default"/>
                <w:color w:val="auto"/>
                <w:kern w:val="0"/>
                <w:sz w:val="24"/>
                <w:szCs w:val="24"/>
                <w:highlight w:val="none"/>
                <w:lang w:val="en-US" w:eastAsia="zh-CN"/>
              </w:rPr>
              <w:t>特种设备作业人员证书（特种设备安全管理）</w:t>
            </w:r>
            <w:r>
              <w:rPr>
                <w:rFonts w:hint="eastAsia"/>
                <w:color w:val="auto"/>
                <w:kern w:val="0"/>
                <w:sz w:val="24"/>
                <w:szCs w:val="24"/>
                <w:highlight w:val="none"/>
                <w:lang w:val="en-US" w:eastAsia="zh-CN"/>
              </w:rPr>
              <w:t>电子件且</w:t>
            </w:r>
            <w:r>
              <w:rPr>
                <w:rFonts w:hint="eastAsia"/>
                <w:color w:val="auto"/>
                <w:kern w:val="0"/>
                <w:sz w:val="24"/>
                <w:szCs w:val="24"/>
                <w:highlight w:val="none"/>
              </w:rPr>
              <w:t>性别年龄满足招标文件要求，</w:t>
            </w:r>
            <w:r>
              <w:rPr>
                <w:rFonts w:hint="default"/>
                <w:color w:val="auto"/>
                <w:kern w:val="0"/>
                <w:sz w:val="24"/>
                <w:szCs w:val="24"/>
                <w:highlight w:val="none"/>
              </w:rPr>
              <w:t>每个合格的人员得</w:t>
            </w:r>
            <w:r>
              <w:rPr>
                <w:rFonts w:hint="eastAsia"/>
                <w:color w:val="auto"/>
                <w:kern w:val="0"/>
                <w:sz w:val="24"/>
                <w:szCs w:val="24"/>
                <w:highlight w:val="none"/>
                <w:lang w:val="en-US" w:eastAsia="zh-CN"/>
              </w:rPr>
              <w:t>2</w:t>
            </w:r>
            <w:r>
              <w:rPr>
                <w:rFonts w:hint="default"/>
                <w:color w:val="auto"/>
                <w:kern w:val="0"/>
                <w:sz w:val="24"/>
                <w:szCs w:val="24"/>
                <w:highlight w:val="none"/>
              </w:rPr>
              <w:t>分，最多</w:t>
            </w:r>
            <w:r>
              <w:rPr>
                <w:rFonts w:hint="eastAsia"/>
                <w:color w:val="auto"/>
                <w:kern w:val="0"/>
                <w:sz w:val="24"/>
                <w:szCs w:val="24"/>
                <w:highlight w:val="none"/>
                <w:lang w:val="en-US" w:eastAsia="zh-CN"/>
              </w:rPr>
              <w:t>2</w:t>
            </w:r>
            <w:r>
              <w:rPr>
                <w:rFonts w:hint="default"/>
                <w:color w:val="auto"/>
                <w:kern w:val="0"/>
                <w:sz w:val="24"/>
                <w:szCs w:val="24"/>
                <w:highlight w:val="none"/>
              </w:rPr>
              <w:t>分；</w:t>
            </w:r>
          </w:p>
          <w:p w14:paraId="160FFCBD">
            <w:pPr>
              <w:widowControl/>
              <w:adjustRightInd w:val="0"/>
              <w:snapToGrid w:val="0"/>
              <w:rPr>
                <w:rFonts w:hint="default"/>
                <w:color w:val="auto"/>
                <w:kern w:val="0"/>
                <w:sz w:val="24"/>
                <w:szCs w:val="24"/>
                <w:highlight w:val="yellow"/>
                <w:lang w:val="en-US" w:eastAsia="zh-CN"/>
              </w:rPr>
            </w:pPr>
            <w:r>
              <w:rPr>
                <w:rFonts w:hint="eastAsia"/>
                <w:color w:val="auto"/>
                <w:kern w:val="0"/>
                <w:sz w:val="24"/>
                <w:szCs w:val="24"/>
                <w:highlight w:val="yellow"/>
                <w:lang w:val="en-US" w:eastAsia="zh-CN"/>
              </w:rPr>
              <w:t>（2）</w:t>
            </w:r>
            <w:r>
              <w:rPr>
                <w:rFonts w:hint="eastAsia"/>
                <w:color w:val="auto"/>
                <w:kern w:val="0"/>
                <w:sz w:val="24"/>
                <w:szCs w:val="24"/>
                <w:highlight w:val="yellow"/>
              </w:rPr>
              <w:t>弱电运行人员</w:t>
            </w:r>
            <w:r>
              <w:rPr>
                <w:rFonts w:hint="default"/>
                <w:color w:val="auto"/>
                <w:kern w:val="0"/>
                <w:sz w:val="24"/>
                <w:szCs w:val="24"/>
                <w:highlight w:val="yellow"/>
              </w:rPr>
              <w:t>：</w:t>
            </w:r>
            <w:r>
              <w:rPr>
                <w:rFonts w:hint="eastAsia"/>
                <w:color w:val="auto"/>
                <w:kern w:val="0"/>
                <w:sz w:val="24"/>
                <w:szCs w:val="24"/>
                <w:highlight w:val="yellow"/>
                <w:lang w:val="en-US" w:eastAsia="zh-CN"/>
              </w:rPr>
              <w:t>提供</w:t>
            </w:r>
            <w:r>
              <w:rPr>
                <w:rFonts w:hint="default"/>
                <w:color w:val="auto"/>
                <w:kern w:val="0"/>
                <w:sz w:val="24"/>
                <w:szCs w:val="24"/>
                <w:highlight w:val="yellow"/>
                <w:lang w:val="en-US" w:eastAsia="zh-CN"/>
              </w:rPr>
              <w:t>特种作业操作证（低压电工作业）</w:t>
            </w:r>
            <w:r>
              <w:rPr>
                <w:rFonts w:hint="eastAsia" w:cs="宋体" w:asciiTheme="minorEastAsia" w:hAnsiTheme="minorEastAsia" w:eastAsiaTheme="minorEastAsia"/>
                <w:color w:val="auto"/>
                <w:sz w:val="24"/>
                <w:szCs w:val="24"/>
                <w:highlight w:val="yellow"/>
                <w:lang w:val="en-US" w:eastAsia="zh-CN"/>
              </w:rPr>
              <w:t>或</w:t>
            </w:r>
            <w:r>
              <w:rPr>
                <w:rFonts w:hint="eastAsia" w:cs="宋体" w:asciiTheme="minorEastAsia" w:hAnsiTheme="minorEastAsia" w:eastAsiaTheme="minorEastAsia"/>
                <w:color w:val="auto"/>
                <w:sz w:val="24"/>
                <w:szCs w:val="24"/>
                <w:highlight w:val="yellow"/>
              </w:rPr>
              <w:t>特种作业操作证（</w:t>
            </w:r>
            <w:r>
              <w:rPr>
                <w:rFonts w:hint="eastAsia" w:cs="宋体" w:asciiTheme="minorEastAsia" w:hAnsiTheme="minorEastAsia" w:eastAsiaTheme="minorEastAsia"/>
                <w:color w:val="auto"/>
                <w:sz w:val="24"/>
                <w:szCs w:val="24"/>
                <w:highlight w:val="yellow"/>
                <w:lang w:val="en-US" w:eastAsia="zh-CN"/>
              </w:rPr>
              <w:t>高压</w:t>
            </w:r>
            <w:r>
              <w:rPr>
                <w:rFonts w:hint="eastAsia" w:cs="宋体" w:asciiTheme="minorEastAsia" w:hAnsiTheme="minorEastAsia" w:eastAsiaTheme="minorEastAsia"/>
                <w:color w:val="auto"/>
                <w:sz w:val="24"/>
                <w:szCs w:val="24"/>
                <w:highlight w:val="yellow"/>
              </w:rPr>
              <w:t>作业）</w:t>
            </w:r>
            <w:r>
              <w:rPr>
                <w:rFonts w:hint="eastAsia"/>
                <w:color w:val="auto"/>
                <w:kern w:val="0"/>
                <w:sz w:val="24"/>
                <w:szCs w:val="24"/>
                <w:highlight w:val="yellow"/>
                <w:lang w:val="en-US" w:eastAsia="zh-CN"/>
              </w:rPr>
              <w:t>电子件</w:t>
            </w:r>
            <w:r>
              <w:rPr>
                <w:rFonts w:hint="default"/>
                <w:color w:val="auto"/>
                <w:kern w:val="0"/>
                <w:sz w:val="24"/>
                <w:szCs w:val="24"/>
                <w:highlight w:val="yellow"/>
              </w:rPr>
              <w:t>且性别年龄满足招标文件要求，</w:t>
            </w:r>
            <w:r>
              <w:rPr>
                <w:rFonts w:hint="eastAsia"/>
                <w:color w:val="auto"/>
                <w:kern w:val="0"/>
                <w:sz w:val="24"/>
                <w:szCs w:val="24"/>
                <w:highlight w:val="yellow"/>
              </w:rPr>
              <w:t>每个合格的人员得</w:t>
            </w:r>
            <w:r>
              <w:rPr>
                <w:rFonts w:hint="eastAsia"/>
                <w:color w:val="auto"/>
                <w:kern w:val="0"/>
                <w:sz w:val="24"/>
                <w:szCs w:val="24"/>
                <w:highlight w:val="yellow"/>
                <w:lang w:val="en-US" w:eastAsia="zh-CN"/>
              </w:rPr>
              <w:t>2</w:t>
            </w:r>
            <w:r>
              <w:rPr>
                <w:rFonts w:hint="eastAsia"/>
                <w:color w:val="auto"/>
                <w:kern w:val="0"/>
                <w:sz w:val="24"/>
                <w:szCs w:val="24"/>
                <w:highlight w:val="yellow"/>
              </w:rPr>
              <w:t>分，最多</w:t>
            </w:r>
            <w:r>
              <w:rPr>
                <w:rFonts w:hint="eastAsia"/>
                <w:color w:val="auto"/>
                <w:kern w:val="0"/>
                <w:sz w:val="24"/>
                <w:szCs w:val="24"/>
                <w:highlight w:val="yellow"/>
                <w:lang w:val="en-US" w:eastAsia="zh-CN"/>
              </w:rPr>
              <w:t>4</w:t>
            </w:r>
            <w:r>
              <w:rPr>
                <w:rFonts w:hint="eastAsia"/>
                <w:color w:val="auto"/>
                <w:kern w:val="0"/>
                <w:sz w:val="24"/>
                <w:szCs w:val="24"/>
                <w:highlight w:val="yellow"/>
              </w:rPr>
              <w:t>分</w:t>
            </w:r>
            <w:r>
              <w:rPr>
                <w:rFonts w:hint="eastAsia"/>
                <w:color w:val="auto"/>
                <w:kern w:val="0"/>
                <w:sz w:val="24"/>
                <w:szCs w:val="24"/>
                <w:highlight w:val="yellow"/>
                <w:lang w:eastAsia="zh-CN"/>
              </w:rPr>
              <w:t>；</w:t>
            </w:r>
          </w:p>
          <w:p w14:paraId="25CEDD7C">
            <w:pPr>
              <w:widowControl/>
              <w:adjustRightInd w:val="0"/>
              <w:snapToGrid w:val="0"/>
              <w:rPr>
                <w:rFonts w:hint="default"/>
                <w:color w:val="auto"/>
                <w:kern w:val="0"/>
                <w:sz w:val="24"/>
                <w:szCs w:val="24"/>
                <w:highlight w:val="none"/>
              </w:rPr>
            </w:pPr>
            <w:r>
              <w:rPr>
                <w:rFonts w:hint="eastAsia"/>
                <w:color w:val="auto"/>
                <w:kern w:val="0"/>
                <w:sz w:val="24"/>
                <w:szCs w:val="24"/>
                <w:highlight w:val="none"/>
                <w:lang w:val="en-US" w:eastAsia="zh-CN"/>
              </w:rPr>
              <w:t>（3）</w:t>
            </w:r>
            <w:r>
              <w:rPr>
                <w:rFonts w:hint="eastAsia"/>
                <w:color w:val="auto"/>
                <w:kern w:val="0"/>
                <w:sz w:val="24"/>
                <w:szCs w:val="24"/>
                <w:highlight w:val="none"/>
              </w:rPr>
              <w:t>变电站运行人员</w:t>
            </w:r>
            <w:r>
              <w:rPr>
                <w:rFonts w:hint="default"/>
                <w:color w:val="auto"/>
                <w:kern w:val="0"/>
                <w:sz w:val="24"/>
                <w:szCs w:val="24"/>
                <w:highlight w:val="none"/>
              </w:rPr>
              <w:t>：</w:t>
            </w:r>
            <w:r>
              <w:rPr>
                <w:rFonts w:hint="eastAsia"/>
                <w:color w:val="auto"/>
                <w:kern w:val="0"/>
                <w:sz w:val="24"/>
                <w:szCs w:val="24"/>
                <w:highlight w:val="none"/>
                <w:lang w:val="en-US" w:eastAsia="zh-CN"/>
              </w:rPr>
              <w:t>提供</w:t>
            </w:r>
            <w:r>
              <w:rPr>
                <w:rFonts w:hint="default"/>
                <w:color w:val="auto"/>
                <w:kern w:val="0"/>
                <w:sz w:val="24"/>
                <w:szCs w:val="24"/>
                <w:highlight w:val="none"/>
                <w:lang w:val="en-US" w:eastAsia="zh-CN"/>
              </w:rPr>
              <w:t>特种作业操作证（高压电工作业）</w:t>
            </w:r>
            <w:r>
              <w:rPr>
                <w:rFonts w:hint="eastAsia"/>
                <w:color w:val="auto"/>
                <w:kern w:val="0"/>
                <w:sz w:val="24"/>
                <w:szCs w:val="24"/>
                <w:highlight w:val="none"/>
                <w:lang w:val="en-US" w:eastAsia="zh-CN"/>
              </w:rPr>
              <w:t>电子</w:t>
            </w:r>
            <w:r>
              <w:rPr>
                <w:rFonts w:hint="default"/>
                <w:color w:val="auto"/>
                <w:kern w:val="0"/>
                <w:sz w:val="24"/>
                <w:szCs w:val="24"/>
                <w:highlight w:val="none"/>
              </w:rPr>
              <w:t>件且性别满足招标文件要求，每个合格的人员得</w:t>
            </w:r>
            <w:r>
              <w:rPr>
                <w:rFonts w:hint="eastAsia"/>
                <w:color w:val="auto"/>
                <w:kern w:val="0"/>
                <w:sz w:val="24"/>
                <w:szCs w:val="24"/>
                <w:highlight w:val="none"/>
                <w:lang w:val="en-US" w:eastAsia="zh-CN"/>
              </w:rPr>
              <w:t>2</w:t>
            </w:r>
            <w:r>
              <w:rPr>
                <w:rFonts w:hint="default"/>
                <w:color w:val="auto"/>
                <w:kern w:val="0"/>
                <w:sz w:val="24"/>
                <w:szCs w:val="24"/>
                <w:highlight w:val="none"/>
              </w:rPr>
              <w:t>分，最多</w:t>
            </w:r>
            <w:r>
              <w:rPr>
                <w:rFonts w:hint="eastAsia"/>
                <w:color w:val="auto"/>
                <w:kern w:val="0"/>
                <w:sz w:val="24"/>
                <w:szCs w:val="24"/>
                <w:highlight w:val="none"/>
                <w:lang w:val="en-US" w:eastAsia="zh-CN"/>
              </w:rPr>
              <w:t>12</w:t>
            </w:r>
            <w:r>
              <w:rPr>
                <w:rFonts w:hint="default"/>
                <w:color w:val="auto"/>
                <w:kern w:val="0"/>
                <w:sz w:val="24"/>
                <w:szCs w:val="24"/>
                <w:highlight w:val="none"/>
              </w:rPr>
              <w:t>分；</w:t>
            </w:r>
          </w:p>
          <w:p w14:paraId="34D2BF46">
            <w:pPr>
              <w:widowControl/>
              <w:adjustRightInd w:val="0"/>
              <w:snapToGrid w:val="0"/>
              <w:rPr>
                <w:rFonts w:hint="default"/>
                <w:color w:val="auto"/>
                <w:kern w:val="0"/>
                <w:sz w:val="24"/>
                <w:szCs w:val="24"/>
                <w:highlight w:val="none"/>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4</w:t>
            </w:r>
            <w:r>
              <w:rPr>
                <w:rFonts w:hint="eastAsia"/>
                <w:color w:val="auto"/>
                <w:kern w:val="0"/>
                <w:sz w:val="24"/>
                <w:szCs w:val="24"/>
                <w:highlight w:val="none"/>
                <w:lang w:eastAsia="zh-CN"/>
              </w:rPr>
              <w:t>）</w:t>
            </w:r>
            <w:r>
              <w:rPr>
                <w:rFonts w:hint="eastAsia"/>
                <w:color w:val="auto"/>
                <w:kern w:val="0"/>
                <w:sz w:val="24"/>
                <w:szCs w:val="24"/>
                <w:highlight w:val="none"/>
              </w:rPr>
              <w:t>消防运行人员</w:t>
            </w:r>
            <w:r>
              <w:rPr>
                <w:rFonts w:hint="default"/>
                <w:color w:val="auto"/>
                <w:kern w:val="0"/>
                <w:sz w:val="24"/>
                <w:szCs w:val="24"/>
                <w:highlight w:val="none"/>
              </w:rPr>
              <w:t>：提供职业资格证书（建（构）筑物消防员或消防设施操作员）</w:t>
            </w:r>
            <w:r>
              <w:rPr>
                <w:rFonts w:hint="eastAsia"/>
                <w:color w:val="auto"/>
                <w:kern w:val="0"/>
                <w:sz w:val="24"/>
                <w:szCs w:val="24"/>
                <w:highlight w:val="none"/>
                <w:lang w:val="en-US" w:eastAsia="zh-CN"/>
              </w:rPr>
              <w:t>电子</w:t>
            </w:r>
            <w:r>
              <w:rPr>
                <w:rFonts w:hint="default"/>
                <w:color w:val="auto"/>
                <w:kern w:val="0"/>
                <w:sz w:val="24"/>
                <w:szCs w:val="24"/>
                <w:highlight w:val="none"/>
              </w:rPr>
              <w:t>件且性别年龄满足招标文件要求，每个合格的人员得</w:t>
            </w:r>
            <w:r>
              <w:rPr>
                <w:rFonts w:hint="eastAsia"/>
                <w:color w:val="auto"/>
                <w:kern w:val="0"/>
                <w:sz w:val="24"/>
                <w:szCs w:val="24"/>
                <w:highlight w:val="none"/>
                <w:lang w:val="en-US" w:eastAsia="zh-CN"/>
              </w:rPr>
              <w:t>2</w:t>
            </w:r>
            <w:r>
              <w:rPr>
                <w:rFonts w:hint="default"/>
                <w:color w:val="auto"/>
                <w:kern w:val="0"/>
                <w:sz w:val="24"/>
                <w:szCs w:val="24"/>
                <w:highlight w:val="none"/>
              </w:rPr>
              <w:t>分，最多</w:t>
            </w:r>
            <w:r>
              <w:rPr>
                <w:rFonts w:hint="eastAsia"/>
                <w:color w:val="auto"/>
                <w:kern w:val="0"/>
                <w:sz w:val="24"/>
                <w:szCs w:val="24"/>
                <w:highlight w:val="none"/>
                <w:lang w:val="en-US" w:eastAsia="zh-CN"/>
              </w:rPr>
              <w:t>10</w:t>
            </w:r>
            <w:r>
              <w:rPr>
                <w:rFonts w:hint="default"/>
                <w:color w:val="auto"/>
                <w:kern w:val="0"/>
                <w:sz w:val="24"/>
                <w:szCs w:val="24"/>
                <w:highlight w:val="none"/>
              </w:rPr>
              <w:t>分；</w:t>
            </w:r>
          </w:p>
          <w:p w14:paraId="3177D440">
            <w:pPr>
              <w:widowControl/>
              <w:adjustRightInd w:val="0"/>
              <w:snapToGrid w:val="0"/>
              <w:rPr>
                <w:rFonts w:hint="default" w:ascii="Times New Roman" w:hAnsi="Times New Roman" w:eastAsia="宋体" w:cs="Times New Roman"/>
                <w:color w:val="auto"/>
                <w:kern w:val="0"/>
                <w:sz w:val="24"/>
                <w:szCs w:val="24"/>
                <w:highlight w:val="none"/>
                <w:lang w:val="en-US"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5</w:t>
            </w:r>
            <w:r>
              <w:rPr>
                <w:rFonts w:hint="eastAsia"/>
                <w:color w:val="auto"/>
                <w:kern w:val="0"/>
                <w:sz w:val="24"/>
                <w:szCs w:val="24"/>
                <w:highlight w:val="none"/>
                <w:lang w:eastAsia="zh-CN"/>
              </w:rPr>
              <w:t>）</w:t>
            </w:r>
            <w:r>
              <w:rPr>
                <w:rFonts w:hint="eastAsia"/>
                <w:color w:val="auto"/>
                <w:kern w:val="0"/>
                <w:sz w:val="24"/>
                <w:szCs w:val="24"/>
                <w:highlight w:val="none"/>
              </w:rPr>
              <w:t>保洁主管</w:t>
            </w:r>
            <w:r>
              <w:rPr>
                <w:rFonts w:hint="eastAsia"/>
                <w:color w:val="auto"/>
                <w:kern w:val="0"/>
                <w:sz w:val="24"/>
                <w:szCs w:val="24"/>
                <w:highlight w:val="none"/>
                <w:lang w:eastAsia="zh-CN"/>
              </w:rPr>
              <w:t>、</w:t>
            </w:r>
            <w:r>
              <w:rPr>
                <w:rFonts w:hint="eastAsia"/>
                <w:color w:val="auto"/>
                <w:kern w:val="0"/>
                <w:sz w:val="24"/>
                <w:szCs w:val="24"/>
                <w:highlight w:val="none"/>
              </w:rPr>
              <w:t>主厨</w:t>
            </w:r>
            <w:r>
              <w:rPr>
                <w:rFonts w:hint="eastAsia"/>
                <w:color w:val="auto"/>
                <w:kern w:val="0"/>
                <w:sz w:val="24"/>
                <w:szCs w:val="24"/>
                <w:highlight w:val="none"/>
                <w:lang w:eastAsia="zh-CN"/>
              </w:rPr>
              <w:t>、</w:t>
            </w:r>
            <w:r>
              <w:rPr>
                <w:rFonts w:hint="eastAsia"/>
                <w:color w:val="auto"/>
                <w:kern w:val="0"/>
                <w:sz w:val="24"/>
                <w:szCs w:val="24"/>
                <w:highlight w:val="none"/>
              </w:rPr>
              <w:t>面点师</w:t>
            </w:r>
            <w:r>
              <w:rPr>
                <w:rFonts w:hint="eastAsia"/>
                <w:color w:val="auto"/>
                <w:kern w:val="0"/>
                <w:sz w:val="24"/>
                <w:szCs w:val="24"/>
                <w:highlight w:val="none"/>
                <w:lang w:eastAsia="zh-CN"/>
              </w:rPr>
              <w:t>、</w:t>
            </w:r>
            <w:r>
              <w:rPr>
                <w:rFonts w:hint="eastAsia"/>
                <w:color w:val="auto"/>
                <w:kern w:val="0"/>
                <w:sz w:val="24"/>
                <w:szCs w:val="24"/>
                <w:highlight w:val="none"/>
                <w:lang w:val="en-US" w:eastAsia="zh-CN"/>
              </w:rPr>
              <w:t>帮厨</w:t>
            </w:r>
            <w:r>
              <w:rPr>
                <w:rFonts w:hint="default"/>
                <w:color w:val="auto"/>
                <w:kern w:val="0"/>
                <w:sz w:val="24"/>
                <w:szCs w:val="24"/>
                <w:highlight w:val="none"/>
              </w:rPr>
              <w:t>：</w:t>
            </w:r>
            <w:r>
              <w:rPr>
                <w:rFonts w:hint="eastAsia"/>
                <w:color w:val="auto"/>
                <w:kern w:val="0"/>
                <w:sz w:val="24"/>
                <w:szCs w:val="24"/>
                <w:highlight w:val="none"/>
                <w:lang w:val="en-US" w:eastAsia="zh-CN"/>
              </w:rPr>
              <w:t>提供</w:t>
            </w:r>
            <w:r>
              <w:rPr>
                <w:rFonts w:hint="default"/>
                <w:color w:val="auto"/>
                <w:kern w:val="0"/>
                <w:sz w:val="24"/>
                <w:szCs w:val="24"/>
                <w:highlight w:val="none"/>
                <w:lang w:val="en-US" w:eastAsia="zh-CN"/>
              </w:rPr>
              <w:t>卫生防疫部门或医疗机构颁发的健康证</w:t>
            </w:r>
            <w:r>
              <w:rPr>
                <w:rFonts w:hint="eastAsia"/>
                <w:color w:val="auto"/>
                <w:kern w:val="0"/>
                <w:sz w:val="24"/>
                <w:szCs w:val="24"/>
                <w:highlight w:val="none"/>
                <w:lang w:val="en-US" w:eastAsia="zh-CN"/>
              </w:rPr>
              <w:t>电子件且</w:t>
            </w:r>
            <w:r>
              <w:rPr>
                <w:rFonts w:hint="eastAsia"/>
                <w:color w:val="auto"/>
                <w:kern w:val="0"/>
                <w:sz w:val="24"/>
                <w:szCs w:val="24"/>
                <w:highlight w:val="none"/>
              </w:rPr>
              <w:t>性别年龄满足招标文件要求，</w:t>
            </w:r>
            <w:r>
              <w:rPr>
                <w:rFonts w:hint="default"/>
                <w:color w:val="auto"/>
                <w:kern w:val="0"/>
                <w:sz w:val="24"/>
                <w:szCs w:val="24"/>
                <w:highlight w:val="none"/>
              </w:rPr>
              <w:t>每个合格的人员得</w:t>
            </w:r>
            <w:r>
              <w:rPr>
                <w:rFonts w:hint="eastAsia"/>
                <w:color w:val="auto"/>
                <w:kern w:val="0"/>
                <w:sz w:val="24"/>
                <w:szCs w:val="24"/>
                <w:highlight w:val="none"/>
                <w:lang w:val="en-US" w:eastAsia="zh-CN"/>
              </w:rPr>
              <w:t>2</w:t>
            </w:r>
            <w:r>
              <w:rPr>
                <w:rFonts w:hint="default"/>
                <w:color w:val="auto"/>
                <w:kern w:val="0"/>
                <w:sz w:val="24"/>
                <w:szCs w:val="24"/>
                <w:highlight w:val="none"/>
              </w:rPr>
              <w:t>分，最多</w:t>
            </w:r>
            <w:r>
              <w:rPr>
                <w:rFonts w:hint="eastAsia"/>
                <w:color w:val="auto"/>
                <w:kern w:val="0"/>
                <w:sz w:val="24"/>
                <w:szCs w:val="24"/>
                <w:highlight w:val="none"/>
                <w:lang w:val="en-US" w:eastAsia="zh-CN"/>
              </w:rPr>
              <w:t>8</w:t>
            </w:r>
            <w:r>
              <w:rPr>
                <w:rFonts w:hint="default"/>
                <w:color w:val="auto"/>
                <w:kern w:val="0"/>
                <w:sz w:val="24"/>
                <w:szCs w:val="24"/>
                <w:highlight w:val="none"/>
              </w:rPr>
              <w:t>分；</w:t>
            </w:r>
          </w:p>
        </w:tc>
        <w:tc>
          <w:tcPr>
            <w:tcW w:w="1143" w:type="dxa"/>
            <w:shd w:val="clear" w:color="auto" w:fill="auto"/>
            <w:vAlign w:val="center"/>
          </w:tcPr>
          <w:p w14:paraId="537B2A12">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36</w:t>
            </w:r>
          </w:p>
        </w:tc>
      </w:tr>
      <w:tr w14:paraId="0EAE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195E08D1">
            <w:pPr>
              <w:widowControl/>
              <w:adjustRightInd w:val="0"/>
              <w:snapToGrid w:val="0"/>
              <w:jc w:val="center"/>
              <w:rPr>
                <w:color w:val="auto"/>
                <w:kern w:val="0"/>
                <w:sz w:val="24"/>
                <w:szCs w:val="24"/>
              </w:rPr>
            </w:pPr>
            <w:r>
              <w:rPr>
                <w:rFonts w:hint="eastAsia"/>
                <w:color w:val="auto"/>
                <w:kern w:val="0"/>
                <w:sz w:val="24"/>
                <w:szCs w:val="24"/>
              </w:rPr>
              <w:t>4</w:t>
            </w:r>
          </w:p>
        </w:tc>
        <w:tc>
          <w:tcPr>
            <w:tcW w:w="1419" w:type="dxa"/>
            <w:shd w:val="clear" w:color="auto" w:fill="auto"/>
            <w:vAlign w:val="center"/>
          </w:tcPr>
          <w:p w14:paraId="56A6F335">
            <w:pPr>
              <w:widowControl/>
              <w:adjustRightInd w:val="0"/>
              <w:snapToGrid w:val="0"/>
              <w:jc w:val="center"/>
              <w:rPr>
                <w:color w:val="auto"/>
                <w:kern w:val="0"/>
                <w:sz w:val="24"/>
                <w:szCs w:val="24"/>
              </w:rPr>
            </w:pPr>
            <w:r>
              <w:rPr>
                <w:color w:val="auto"/>
                <w:sz w:val="24"/>
              </w:rPr>
              <w:t>人员培训方案</w:t>
            </w:r>
          </w:p>
        </w:tc>
        <w:tc>
          <w:tcPr>
            <w:tcW w:w="7311" w:type="dxa"/>
            <w:shd w:val="clear" w:color="auto" w:fill="auto"/>
            <w:vAlign w:val="center"/>
          </w:tcPr>
          <w:p w14:paraId="5CE5DDC8">
            <w:pPr>
              <w:widowControl/>
              <w:adjustRightInd w:val="0"/>
              <w:snapToGrid w:val="0"/>
              <w:rPr>
                <w:color w:val="auto"/>
                <w:kern w:val="0"/>
                <w:sz w:val="24"/>
                <w:szCs w:val="24"/>
                <w:highlight w:val="none"/>
              </w:rPr>
            </w:pPr>
            <w:r>
              <w:rPr>
                <w:rFonts w:hint="eastAsia"/>
                <w:color w:val="auto"/>
                <w:kern w:val="0"/>
                <w:sz w:val="24"/>
                <w:szCs w:val="24"/>
                <w:highlight w:val="none"/>
              </w:rPr>
              <w:t>人员培训方案应包含培训计划、培训方式、培训目标、言行规范、仪表仪容、公众形象等。</w:t>
            </w:r>
          </w:p>
          <w:p w14:paraId="32C6D397">
            <w:pPr>
              <w:widowControl/>
              <w:adjustRightInd w:val="0"/>
              <w:snapToGrid w:val="0"/>
              <w:rPr>
                <w:color w:val="auto"/>
                <w:kern w:val="0"/>
                <w:sz w:val="24"/>
                <w:szCs w:val="24"/>
                <w:highlight w:val="none"/>
              </w:rPr>
            </w:pPr>
            <w:r>
              <w:rPr>
                <w:rFonts w:hint="eastAsia"/>
                <w:color w:val="auto"/>
                <w:kern w:val="0"/>
                <w:sz w:val="24"/>
                <w:szCs w:val="24"/>
                <w:highlight w:val="none"/>
              </w:rPr>
              <w:t>每提供上述1项内容的得0.5分，最多3分。</w:t>
            </w:r>
          </w:p>
        </w:tc>
        <w:tc>
          <w:tcPr>
            <w:tcW w:w="1143" w:type="dxa"/>
            <w:shd w:val="clear" w:color="auto" w:fill="auto"/>
            <w:vAlign w:val="center"/>
          </w:tcPr>
          <w:p w14:paraId="1DE6034C">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14:paraId="6D91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7D7A9886">
            <w:pPr>
              <w:widowControl/>
              <w:adjustRightInd w:val="0"/>
              <w:snapToGrid w:val="0"/>
              <w:jc w:val="center"/>
              <w:rPr>
                <w:color w:val="auto"/>
                <w:kern w:val="0"/>
                <w:sz w:val="24"/>
                <w:szCs w:val="24"/>
              </w:rPr>
            </w:pPr>
            <w:r>
              <w:rPr>
                <w:rFonts w:hint="eastAsia"/>
                <w:color w:val="auto"/>
                <w:kern w:val="0"/>
                <w:sz w:val="24"/>
                <w:szCs w:val="24"/>
              </w:rPr>
              <w:t>5</w:t>
            </w:r>
          </w:p>
        </w:tc>
        <w:tc>
          <w:tcPr>
            <w:tcW w:w="1419" w:type="dxa"/>
            <w:shd w:val="clear" w:color="auto" w:fill="auto"/>
            <w:vAlign w:val="center"/>
          </w:tcPr>
          <w:p w14:paraId="4A027B6C">
            <w:pPr>
              <w:widowControl/>
              <w:adjustRightInd w:val="0"/>
              <w:snapToGrid w:val="0"/>
              <w:jc w:val="center"/>
              <w:rPr>
                <w:color w:val="auto"/>
                <w:sz w:val="24"/>
              </w:rPr>
            </w:pPr>
            <w:r>
              <w:rPr>
                <w:rFonts w:hint="eastAsia"/>
                <w:color w:val="auto"/>
                <w:kern w:val="0"/>
                <w:sz w:val="24"/>
                <w:szCs w:val="24"/>
              </w:rPr>
              <w:t>保洁耗材评价</w:t>
            </w:r>
          </w:p>
        </w:tc>
        <w:tc>
          <w:tcPr>
            <w:tcW w:w="7311" w:type="dxa"/>
            <w:shd w:val="clear" w:color="auto" w:fill="auto"/>
            <w:vAlign w:val="center"/>
          </w:tcPr>
          <w:p w14:paraId="5AAD858E">
            <w:pPr>
              <w:widowControl/>
              <w:adjustRightInd w:val="0"/>
              <w:snapToGrid w:val="0"/>
              <w:rPr>
                <w:color w:val="auto"/>
                <w:kern w:val="0"/>
                <w:sz w:val="24"/>
                <w:szCs w:val="24"/>
                <w:highlight w:val="none"/>
              </w:rPr>
            </w:pPr>
            <w:r>
              <w:rPr>
                <w:rFonts w:hint="eastAsia"/>
                <w:color w:val="auto"/>
                <w:kern w:val="0"/>
                <w:sz w:val="24"/>
                <w:szCs w:val="24"/>
                <w:highlight w:val="none"/>
              </w:rPr>
              <w:t>提供具有检测资质的第三方检测机构出具的针对拟投入本项目保洁耗材的CMA检测报告电子件，每个合格的电子件得0.5分，最多1分。</w:t>
            </w:r>
          </w:p>
        </w:tc>
        <w:tc>
          <w:tcPr>
            <w:tcW w:w="1143" w:type="dxa"/>
            <w:shd w:val="clear" w:color="auto" w:fill="auto"/>
            <w:vAlign w:val="center"/>
          </w:tcPr>
          <w:p w14:paraId="02BC89EF">
            <w:pPr>
              <w:widowControl/>
              <w:adjustRightInd w:val="0"/>
              <w:snapToGrid w:val="0"/>
              <w:jc w:val="center"/>
              <w:rPr>
                <w:color w:val="auto"/>
                <w:kern w:val="0"/>
                <w:sz w:val="24"/>
                <w:szCs w:val="24"/>
                <w:highlight w:val="none"/>
              </w:rPr>
            </w:pPr>
            <w:r>
              <w:rPr>
                <w:rFonts w:hint="eastAsia"/>
                <w:color w:val="auto"/>
                <w:kern w:val="0"/>
                <w:sz w:val="24"/>
                <w:szCs w:val="24"/>
                <w:highlight w:val="none"/>
              </w:rPr>
              <w:t>1</w:t>
            </w:r>
          </w:p>
        </w:tc>
      </w:tr>
      <w:tr w14:paraId="6187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336E0AFD">
            <w:pPr>
              <w:widowControl/>
              <w:adjustRightInd w:val="0"/>
              <w:snapToGrid w:val="0"/>
              <w:jc w:val="center"/>
              <w:rPr>
                <w:color w:val="auto"/>
                <w:kern w:val="0"/>
                <w:sz w:val="24"/>
                <w:szCs w:val="24"/>
              </w:rPr>
            </w:pPr>
            <w:r>
              <w:rPr>
                <w:rFonts w:hint="eastAsia"/>
                <w:color w:val="auto"/>
                <w:kern w:val="0"/>
                <w:sz w:val="24"/>
                <w:szCs w:val="24"/>
              </w:rPr>
              <w:t>6</w:t>
            </w:r>
          </w:p>
        </w:tc>
        <w:tc>
          <w:tcPr>
            <w:tcW w:w="1419" w:type="dxa"/>
            <w:shd w:val="clear" w:color="auto" w:fill="auto"/>
            <w:vAlign w:val="center"/>
          </w:tcPr>
          <w:p w14:paraId="5C8B7DAA">
            <w:pPr>
              <w:widowControl/>
              <w:adjustRightInd w:val="0"/>
              <w:snapToGrid w:val="0"/>
              <w:jc w:val="center"/>
              <w:rPr>
                <w:color w:val="auto"/>
                <w:sz w:val="24"/>
              </w:rPr>
            </w:pPr>
            <w:r>
              <w:rPr>
                <w:rFonts w:hint="eastAsia"/>
                <w:color w:val="auto"/>
                <w:sz w:val="24"/>
              </w:rPr>
              <w:t>投标人承诺评价</w:t>
            </w:r>
          </w:p>
        </w:tc>
        <w:tc>
          <w:tcPr>
            <w:tcW w:w="7311" w:type="dxa"/>
            <w:shd w:val="clear" w:color="auto" w:fill="auto"/>
            <w:vAlign w:val="center"/>
          </w:tcPr>
          <w:p w14:paraId="7EB4816C">
            <w:pPr>
              <w:widowControl/>
              <w:adjustRightInd w:val="0"/>
              <w:snapToGrid w:val="0"/>
              <w:rPr>
                <w:color w:val="auto"/>
                <w:kern w:val="0"/>
                <w:sz w:val="24"/>
                <w:szCs w:val="24"/>
                <w:highlight w:val="none"/>
              </w:rPr>
            </w:pPr>
            <w:r>
              <w:rPr>
                <w:rFonts w:hint="eastAsia"/>
                <w:color w:val="auto"/>
                <w:kern w:val="0"/>
                <w:sz w:val="24"/>
                <w:szCs w:val="24"/>
                <w:highlight w:val="none"/>
              </w:rPr>
              <w:t>（1）承诺完全满足招标文件“报价要求”、“时间地点要求”、“付款方式要求”和技术要求中非“★”号要求的：</w:t>
            </w:r>
            <w:r>
              <w:rPr>
                <w:rFonts w:hint="eastAsia"/>
                <w:color w:val="auto"/>
                <w:kern w:val="0"/>
                <w:sz w:val="24"/>
                <w:szCs w:val="24"/>
                <w:highlight w:val="none"/>
                <w:lang w:val="en-US" w:eastAsia="zh-CN"/>
              </w:rPr>
              <w:t>3</w:t>
            </w:r>
            <w:r>
              <w:rPr>
                <w:rFonts w:hint="eastAsia"/>
                <w:color w:val="auto"/>
                <w:kern w:val="0"/>
                <w:sz w:val="24"/>
                <w:szCs w:val="24"/>
                <w:highlight w:val="none"/>
              </w:rPr>
              <w:t>分，其他0分。</w:t>
            </w:r>
          </w:p>
          <w:p w14:paraId="787EF60C">
            <w:pPr>
              <w:widowControl/>
              <w:adjustRightInd w:val="0"/>
              <w:snapToGrid w:val="0"/>
              <w:rPr>
                <w:color w:val="auto"/>
                <w:kern w:val="0"/>
                <w:sz w:val="24"/>
                <w:szCs w:val="24"/>
                <w:highlight w:val="none"/>
              </w:rPr>
            </w:pPr>
            <w:r>
              <w:rPr>
                <w:rFonts w:hint="eastAsia"/>
                <w:color w:val="auto"/>
                <w:kern w:val="0"/>
                <w:sz w:val="24"/>
                <w:szCs w:val="24"/>
                <w:highlight w:val="none"/>
              </w:rPr>
              <w:t>（2）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7，满足以上要求的：</w:t>
            </w:r>
            <w:r>
              <w:rPr>
                <w:rFonts w:hint="eastAsia"/>
                <w:color w:val="auto"/>
                <w:kern w:val="0"/>
                <w:sz w:val="24"/>
                <w:szCs w:val="24"/>
                <w:highlight w:val="none"/>
                <w:lang w:val="en-US" w:eastAsia="zh-CN"/>
              </w:rPr>
              <w:t>3</w:t>
            </w:r>
            <w:r>
              <w:rPr>
                <w:rFonts w:hint="eastAsia"/>
                <w:color w:val="auto"/>
                <w:kern w:val="0"/>
                <w:sz w:val="24"/>
                <w:szCs w:val="24"/>
                <w:highlight w:val="none"/>
              </w:rPr>
              <w:t>分，其他0分。</w:t>
            </w:r>
          </w:p>
          <w:p w14:paraId="7A972B6A">
            <w:pPr>
              <w:widowControl/>
              <w:adjustRightInd w:val="0"/>
              <w:snapToGrid w:val="0"/>
              <w:rPr>
                <w:color w:val="auto"/>
                <w:kern w:val="0"/>
                <w:sz w:val="24"/>
                <w:szCs w:val="24"/>
                <w:highlight w:val="none"/>
              </w:rPr>
            </w:pPr>
            <w:r>
              <w:rPr>
                <w:rFonts w:hint="eastAsia"/>
                <w:color w:val="auto"/>
                <w:kern w:val="0"/>
                <w:sz w:val="24"/>
                <w:szCs w:val="24"/>
                <w:highlight w:val="none"/>
              </w:rPr>
              <w:t>注：未按附件7要求填写承诺的，不得分。</w:t>
            </w:r>
          </w:p>
        </w:tc>
        <w:tc>
          <w:tcPr>
            <w:tcW w:w="1143" w:type="dxa"/>
            <w:shd w:val="clear" w:color="auto" w:fill="auto"/>
            <w:vAlign w:val="center"/>
          </w:tcPr>
          <w:p w14:paraId="0E6B531B">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2C3E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0CC196FA">
            <w:pPr>
              <w:widowControl/>
              <w:adjustRightInd w:val="0"/>
              <w:snapToGrid w:val="0"/>
              <w:jc w:val="center"/>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lang w:val="en-US" w:eastAsia="zh-CN"/>
              </w:rPr>
              <w:t>30</w:t>
            </w:r>
            <w:r>
              <w:rPr>
                <w:color w:val="auto"/>
                <w:kern w:val="0"/>
                <w:sz w:val="24"/>
                <w:szCs w:val="24"/>
                <w:highlight w:val="none"/>
              </w:rPr>
              <w:t>分）</w:t>
            </w:r>
          </w:p>
        </w:tc>
        <w:tc>
          <w:tcPr>
            <w:tcW w:w="1143" w:type="dxa"/>
            <w:shd w:val="clear" w:color="auto" w:fill="auto"/>
            <w:vAlign w:val="center"/>
          </w:tcPr>
          <w:p w14:paraId="6A1832DA">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23B8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490E6F1">
            <w:pPr>
              <w:widowControl/>
              <w:adjustRightInd w:val="0"/>
              <w:snapToGrid w:val="0"/>
              <w:jc w:val="center"/>
              <w:rPr>
                <w:color w:val="auto"/>
                <w:kern w:val="0"/>
                <w:sz w:val="24"/>
                <w:szCs w:val="24"/>
              </w:rPr>
            </w:pPr>
            <w:r>
              <w:rPr>
                <w:rFonts w:hint="eastAsia"/>
                <w:color w:val="auto"/>
                <w:kern w:val="0"/>
                <w:sz w:val="24"/>
                <w:szCs w:val="24"/>
              </w:rPr>
              <w:t>1</w:t>
            </w:r>
          </w:p>
        </w:tc>
        <w:tc>
          <w:tcPr>
            <w:tcW w:w="1419" w:type="dxa"/>
            <w:shd w:val="clear" w:color="auto" w:fill="auto"/>
            <w:vAlign w:val="center"/>
          </w:tcPr>
          <w:p w14:paraId="54E750E1">
            <w:pPr>
              <w:widowControl/>
              <w:adjustRightInd w:val="0"/>
              <w:snapToGrid w:val="0"/>
              <w:jc w:val="center"/>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05772340">
            <w:pPr>
              <w:widowControl/>
              <w:adjustRightInd w:val="0"/>
              <w:snapToGrid w:val="0"/>
              <w:rPr>
                <w:color w:val="auto"/>
                <w:kern w:val="0"/>
                <w:sz w:val="24"/>
                <w:szCs w:val="24"/>
                <w:highlight w:val="none"/>
              </w:rPr>
            </w:pPr>
            <w:r>
              <w:rPr>
                <w:rFonts w:hint="eastAsia"/>
                <w:color w:val="auto"/>
                <w:kern w:val="0"/>
                <w:sz w:val="24"/>
                <w:szCs w:val="24"/>
                <w:highlight w:val="none"/>
              </w:rPr>
              <w:t>（1）保洁服务方案（</w:t>
            </w:r>
            <w:r>
              <w:rPr>
                <w:rFonts w:hint="eastAsia"/>
                <w:color w:val="auto"/>
                <w:kern w:val="0"/>
                <w:sz w:val="24"/>
                <w:szCs w:val="24"/>
                <w:highlight w:val="none"/>
                <w:lang w:val="en-US" w:eastAsia="zh-CN"/>
              </w:rPr>
              <w:t>5</w:t>
            </w:r>
            <w:r>
              <w:rPr>
                <w:rFonts w:hint="eastAsia"/>
                <w:color w:val="auto"/>
                <w:kern w:val="0"/>
                <w:sz w:val="24"/>
                <w:szCs w:val="24"/>
                <w:highlight w:val="none"/>
              </w:rPr>
              <w:t>分）</w:t>
            </w:r>
          </w:p>
          <w:p w14:paraId="1CFAC886">
            <w:pPr>
              <w:widowControl/>
              <w:adjustRightInd w:val="0"/>
              <w:snapToGrid w:val="0"/>
              <w:rPr>
                <w:color w:val="auto"/>
                <w:kern w:val="0"/>
                <w:sz w:val="24"/>
                <w:szCs w:val="24"/>
                <w:highlight w:val="none"/>
              </w:rPr>
            </w:pPr>
            <w:bookmarkStart w:id="0" w:name="OLE_LINK85"/>
            <w:bookmarkStart w:id="1" w:name="OLE_LINK84"/>
            <w:r>
              <w:rPr>
                <w:rFonts w:hint="eastAsia"/>
                <w:color w:val="auto"/>
                <w:kern w:val="0"/>
                <w:sz w:val="24"/>
                <w:szCs w:val="24"/>
                <w:highlight w:val="none"/>
              </w:rPr>
              <w:t>至少</w:t>
            </w:r>
            <w:r>
              <w:rPr>
                <w:color w:val="auto"/>
                <w:kern w:val="0"/>
                <w:sz w:val="24"/>
                <w:szCs w:val="24"/>
                <w:highlight w:val="none"/>
              </w:rPr>
              <w:t>包含针对本项目的人员岗位安排</w:t>
            </w:r>
            <w:r>
              <w:rPr>
                <w:rFonts w:hint="eastAsia"/>
                <w:color w:val="auto"/>
                <w:kern w:val="0"/>
                <w:sz w:val="24"/>
                <w:szCs w:val="24"/>
                <w:highlight w:val="none"/>
              </w:rPr>
              <w:t>、人员工作职责、服务方案、进驻接管方案、应急预案和人员稳定性方案等方面内容</w:t>
            </w:r>
          </w:p>
          <w:bookmarkEnd w:id="0"/>
          <w:bookmarkEnd w:id="1"/>
          <w:p w14:paraId="0B9BB6F0">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39F8A701">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1处瑕疵减1分，最低0分。</w:t>
            </w:r>
          </w:p>
          <w:p w14:paraId="4FFA4F14">
            <w:pPr>
              <w:widowControl/>
              <w:adjustRightInd w:val="0"/>
              <w:snapToGrid w:val="0"/>
              <w:rPr>
                <w:color w:val="auto"/>
                <w:kern w:val="0"/>
                <w:sz w:val="24"/>
                <w:szCs w:val="24"/>
                <w:highlight w:val="none"/>
              </w:rPr>
            </w:pPr>
            <w:r>
              <w:rPr>
                <w:rFonts w:hint="eastAsia"/>
                <w:color w:val="auto"/>
                <w:kern w:val="0"/>
                <w:sz w:val="24"/>
                <w:szCs w:val="24"/>
                <w:highlight w:val="none"/>
              </w:rPr>
              <w:t>（2）秩序维护服务方案（</w:t>
            </w:r>
            <w:r>
              <w:rPr>
                <w:rFonts w:hint="eastAsia"/>
                <w:color w:val="auto"/>
                <w:kern w:val="0"/>
                <w:sz w:val="24"/>
                <w:szCs w:val="24"/>
                <w:highlight w:val="none"/>
                <w:lang w:val="en-US" w:eastAsia="zh-CN"/>
              </w:rPr>
              <w:t>5</w:t>
            </w:r>
            <w:r>
              <w:rPr>
                <w:rFonts w:hint="eastAsia"/>
                <w:color w:val="auto"/>
                <w:kern w:val="0"/>
                <w:sz w:val="24"/>
                <w:szCs w:val="24"/>
                <w:highlight w:val="none"/>
              </w:rPr>
              <w:t>分）</w:t>
            </w:r>
          </w:p>
          <w:p w14:paraId="18583822">
            <w:pPr>
              <w:widowControl/>
              <w:adjustRightInd w:val="0"/>
              <w:snapToGrid w:val="0"/>
              <w:rPr>
                <w:color w:val="auto"/>
                <w:kern w:val="0"/>
                <w:sz w:val="24"/>
                <w:szCs w:val="24"/>
                <w:highlight w:val="none"/>
              </w:rPr>
            </w:pPr>
            <w:r>
              <w:rPr>
                <w:rFonts w:hint="eastAsia"/>
                <w:color w:val="auto"/>
                <w:kern w:val="0"/>
                <w:sz w:val="24"/>
                <w:szCs w:val="24"/>
                <w:highlight w:val="none"/>
              </w:rPr>
              <w:t>至少</w:t>
            </w:r>
            <w:r>
              <w:rPr>
                <w:color w:val="auto"/>
                <w:kern w:val="0"/>
                <w:sz w:val="24"/>
                <w:szCs w:val="24"/>
                <w:highlight w:val="none"/>
              </w:rPr>
              <w:t>包含针对本项目的人员岗位安排</w:t>
            </w:r>
            <w:r>
              <w:rPr>
                <w:rFonts w:hint="eastAsia"/>
                <w:color w:val="auto"/>
                <w:kern w:val="0"/>
                <w:sz w:val="24"/>
                <w:szCs w:val="24"/>
                <w:highlight w:val="none"/>
              </w:rPr>
              <w:t>、人员工作职责、服务方案、进驻接管方案、应急预案和人员稳定性方案等方面内容</w:t>
            </w:r>
          </w:p>
          <w:p w14:paraId="48652DA9">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13124888">
            <w:pPr>
              <w:widowControl/>
              <w:adjustRightInd w:val="0"/>
              <w:snapToGrid w:val="0"/>
              <w:rPr>
                <w:rFonts w:hint="eastAsia"/>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1处瑕疵减1分，最低0分。</w:t>
            </w:r>
          </w:p>
          <w:p w14:paraId="0C352BEC">
            <w:pPr>
              <w:widowControl/>
              <w:adjustRightInd w:val="0"/>
              <w:snapToGrid w:val="0"/>
              <w:rPr>
                <w:rFonts w:hint="eastAsia"/>
                <w:color w:val="auto"/>
                <w:kern w:val="0"/>
                <w:sz w:val="24"/>
                <w:szCs w:val="24"/>
                <w:highlight w:val="none"/>
              </w:rPr>
            </w:pPr>
            <w:r>
              <w:rPr>
                <w:rFonts w:hint="eastAsia"/>
                <w:color w:val="auto"/>
                <w:kern w:val="0"/>
                <w:sz w:val="24"/>
                <w:szCs w:val="24"/>
                <w:highlight w:val="none"/>
              </w:rPr>
              <w:t>（3）</w:t>
            </w:r>
            <w:r>
              <w:rPr>
                <w:rFonts w:hint="eastAsia"/>
                <w:color w:val="auto"/>
                <w:kern w:val="0"/>
                <w:sz w:val="24"/>
                <w:szCs w:val="24"/>
                <w:highlight w:val="none"/>
                <w:lang w:val="en-US" w:eastAsia="zh-CN"/>
              </w:rPr>
              <w:t>设备维护</w:t>
            </w:r>
            <w:r>
              <w:rPr>
                <w:rFonts w:hint="eastAsia"/>
                <w:color w:val="auto"/>
                <w:kern w:val="0"/>
                <w:sz w:val="24"/>
                <w:szCs w:val="24"/>
                <w:highlight w:val="none"/>
              </w:rPr>
              <w:t>服务方案（5分）</w:t>
            </w:r>
          </w:p>
          <w:p w14:paraId="56BDC0F3">
            <w:pPr>
              <w:widowControl/>
              <w:adjustRightInd w:val="0"/>
              <w:snapToGrid w:val="0"/>
              <w:rPr>
                <w:rFonts w:hint="eastAsia"/>
                <w:color w:val="auto"/>
                <w:kern w:val="0"/>
                <w:sz w:val="24"/>
                <w:szCs w:val="24"/>
                <w:highlight w:val="none"/>
              </w:rPr>
            </w:pPr>
            <w:r>
              <w:rPr>
                <w:rFonts w:hint="eastAsia"/>
                <w:color w:val="auto"/>
                <w:kern w:val="0"/>
                <w:sz w:val="24"/>
                <w:szCs w:val="24"/>
                <w:highlight w:val="none"/>
              </w:rPr>
              <w:t>至少包含针对本项目的人员岗位安排、人员工作职责、服务方案、进驻接管方案、应急预案和人员稳定性方案等方面内容</w:t>
            </w:r>
          </w:p>
          <w:p w14:paraId="6BF03FE2">
            <w:pPr>
              <w:widowControl/>
              <w:adjustRightInd w:val="0"/>
              <w:snapToGrid w:val="0"/>
              <w:rPr>
                <w:rFonts w:hint="eastAsia"/>
                <w:color w:val="auto"/>
                <w:kern w:val="0"/>
                <w:sz w:val="24"/>
                <w:szCs w:val="24"/>
                <w:highlight w:val="none"/>
              </w:rPr>
            </w:pPr>
            <w:r>
              <w:rPr>
                <w:rFonts w:hint="eastAsia"/>
                <w:color w:val="auto"/>
                <w:kern w:val="0"/>
                <w:sz w:val="24"/>
                <w:szCs w:val="24"/>
                <w:highlight w:val="none"/>
              </w:rPr>
              <w:t>满足本文件要求，无瑕疵得满分；</w:t>
            </w:r>
          </w:p>
          <w:p w14:paraId="5205CB71">
            <w:pPr>
              <w:widowControl/>
              <w:adjustRightInd w:val="0"/>
              <w:snapToGrid w:val="0"/>
              <w:rPr>
                <w:rFonts w:hint="eastAsia"/>
                <w:color w:val="auto"/>
                <w:kern w:val="0"/>
                <w:sz w:val="24"/>
                <w:szCs w:val="24"/>
                <w:highlight w:val="none"/>
              </w:rPr>
            </w:pPr>
            <w:r>
              <w:rPr>
                <w:rFonts w:hint="eastAsia"/>
                <w:color w:val="auto"/>
                <w:kern w:val="0"/>
                <w:sz w:val="24"/>
                <w:szCs w:val="24"/>
                <w:highlight w:val="none"/>
              </w:rPr>
              <w:t>方案内容每出现1处瑕疵减1分，最低0分。</w:t>
            </w:r>
          </w:p>
          <w:p w14:paraId="6F058BB9">
            <w:pPr>
              <w:widowControl/>
              <w:adjustRightInd w:val="0"/>
              <w:snapToGrid w:val="0"/>
              <w:rPr>
                <w:color w:val="auto"/>
                <w:kern w:val="0"/>
                <w:sz w:val="24"/>
                <w:szCs w:val="24"/>
                <w:highlight w:val="none"/>
              </w:rPr>
            </w:pPr>
            <w:r>
              <w:rPr>
                <w:rFonts w:hint="eastAsia"/>
                <w:color w:val="auto"/>
                <w:kern w:val="0"/>
                <w:sz w:val="24"/>
                <w:szCs w:val="24"/>
                <w:highlight w:val="none"/>
              </w:rPr>
              <w:t>（4）</w:t>
            </w:r>
            <w:r>
              <w:rPr>
                <w:rFonts w:hint="eastAsia"/>
                <w:color w:val="auto"/>
                <w:kern w:val="0"/>
                <w:sz w:val="24"/>
                <w:szCs w:val="24"/>
                <w:highlight w:val="none"/>
                <w:lang w:val="en-US" w:eastAsia="zh-CN"/>
              </w:rPr>
              <w:t>餐饮服务</w:t>
            </w:r>
            <w:r>
              <w:rPr>
                <w:rFonts w:hint="eastAsia"/>
                <w:color w:val="auto"/>
                <w:kern w:val="0"/>
                <w:sz w:val="24"/>
                <w:szCs w:val="24"/>
                <w:highlight w:val="none"/>
              </w:rPr>
              <w:t>方案（5分）</w:t>
            </w:r>
          </w:p>
          <w:p w14:paraId="7096AB13">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至少包含针对本项目的人员岗位安排、人员工作职责、服务方案、进驻接管方案、应急预案和人员稳定性方案等方面内容</w:t>
            </w:r>
          </w:p>
          <w:p w14:paraId="25E36E80">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0DD73539">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1处瑕疵减1分，最低0分。</w:t>
            </w:r>
          </w:p>
        </w:tc>
        <w:tc>
          <w:tcPr>
            <w:tcW w:w="1143" w:type="dxa"/>
            <w:shd w:val="clear" w:color="auto" w:fill="auto"/>
            <w:vAlign w:val="center"/>
          </w:tcPr>
          <w:p w14:paraId="62133152">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20</w:t>
            </w:r>
          </w:p>
        </w:tc>
      </w:tr>
      <w:tr w14:paraId="3AE8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514C9BDA">
            <w:pPr>
              <w:widowControl/>
              <w:adjustRightInd w:val="0"/>
              <w:snapToGrid w:val="0"/>
              <w:jc w:val="center"/>
              <w:rPr>
                <w:color w:val="auto"/>
                <w:kern w:val="0"/>
                <w:sz w:val="24"/>
                <w:szCs w:val="24"/>
              </w:rPr>
            </w:pPr>
            <w:r>
              <w:rPr>
                <w:rFonts w:hint="eastAsia"/>
                <w:color w:val="auto"/>
                <w:kern w:val="0"/>
                <w:sz w:val="24"/>
                <w:szCs w:val="24"/>
              </w:rPr>
              <w:t>2</w:t>
            </w:r>
          </w:p>
        </w:tc>
        <w:tc>
          <w:tcPr>
            <w:tcW w:w="1419" w:type="dxa"/>
            <w:shd w:val="clear" w:color="auto" w:fill="auto"/>
            <w:vAlign w:val="center"/>
          </w:tcPr>
          <w:p w14:paraId="196CBB99">
            <w:pPr>
              <w:widowControl/>
              <w:adjustRightInd w:val="0"/>
              <w:snapToGrid w:val="0"/>
              <w:jc w:val="center"/>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7F45E1A1">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至少包含针对本项目重点和难点的理解以及针对重点难点的应对解决方案</w:t>
            </w:r>
          </w:p>
          <w:p w14:paraId="600D5352">
            <w:pPr>
              <w:widowControl/>
              <w:adjustRightInd w:val="0"/>
              <w:snapToGrid w:val="0"/>
              <w:rPr>
                <w:color w:val="auto"/>
                <w:kern w:val="0"/>
                <w:sz w:val="24"/>
                <w:szCs w:val="24"/>
                <w:highlight w:val="none"/>
              </w:rPr>
            </w:pPr>
            <w:r>
              <w:rPr>
                <w:rFonts w:hint="eastAsia"/>
                <w:color w:val="auto"/>
                <w:kern w:val="0"/>
                <w:sz w:val="24"/>
                <w:szCs w:val="24"/>
                <w:highlight w:val="none"/>
              </w:rPr>
              <w:t>满足本</w:t>
            </w:r>
            <w:r>
              <w:rPr>
                <w:color w:val="auto"/>
                <w:kern w:val="0"/>
                <w:sz w:val="24"/>
                <w:szCs w:val="24"/>
                <w:highlight w:val="none"/>
              </w:rPr>
              <w:t>文件要求，无瑕疵得满分；</w:t>
            </w:r>
          </w:p>
          <w:p w14:paraId="26BD4B7F">
            <w:pPr>
              <w:widowControl/>
              <w:adjustRightInd w:val="0"/>
              <w:snapToGrid w:val="0"/>
              <w:rPr>
                <w:color w:val="auto"/>
                <w:kern w:val="0"/>
                <w:sz w:val="24"/>
                <w:szCs w:val="24"/>
                <w:highlight w:val="none"/>
              </w:rPr>
            </w:pPr>
            <w:r>
              <w:rPr>
                <w:color w:val="auto"/>
                <w:kern w:val="0"/>
                <w:sz w:val="24"/>
                <w:szCs w:val="24"/>
                <w:highlight w:val="none"/>
              </w:rPr>
              <w:t>重点难点理解或应对解决方案内容每出现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2</w:t>
            </w:r>
            <w:r>
              <w:rPr>
                <w:rFonts w:hint="eastAsia"/>
                <w:color w:val="auto"/>
                <w:kern w:val="0"/>
                <w:sz w:val="24"/>
                <w:szCs w:val="24"/>
                <w:highlight w:val="none"/>
              </w:rPr>
              <w:t>分，最低0分。</w:t>
            </w:r>
          </w:p>
        </w:tc>
        <w:tc>
          <w:tcPr>
            <w:tcW w:w="1143" w:type="dxa"/>
            <w:shd w:val="clear" w:color="auto" w:fill="auto"/>
            <w:vAlign w:val="center"/>
          </w:tcPr>
          <w:p w14:paraId="6B9E8971">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14AE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152E90F0">
            <w:pPr>
              <w:widowControl/>
              <w:adjustRightInd w:val="0"/>
              <w:snapToGrid w:val="0"/>
              <w:jc w:val="center"/>
              <w:rPr>
                <w:color w:val="auto"/>
                <w:kern w:val="0"/>
                <w:sz w:val="24"/>
                <w:szCs w:val="24"/>
              </w:rPr>
            </w:pPr>
            <w:r>
              <w:rPr>
                <w:rFonts w:hint="eastAsia"/>
                <w:color w:val="auto"/>
                <w:kern w:val="0"/>
                <w:sz w:val="24"/>
                <w:szCs w:val="24"/>
              </w:rPr>
              <w:t>3</w:t>
            </w:r>
          </w:p>
        </w:tc>
        <w:tc>
          <w:tcPr>
            <w:tcW w:w="1419" w:type="dxa"/>
            <w:shd w:val="clear" w:color="auto" w:fill="auto"/>
            <w:vAlign w:val="center"/>
          </w:tcPr>
          <w:p w14:paraId="586FBFB8">
            <w:pPr>
              <w:widowControl/>
              <w:adjustRightInd w:val="0"/>
              <w:snapToGrid w:val="0"/>
              <w:jc w:val="center"/>
              <w:rPr>
                <w:color w:val="auto"/>
                <w:sz w:val="24"/>
              </w:rPr>
            </w:pPr>
            <w:r>
              <w:rPr>
                <w:rFonts w:hint="eastAsia"/>
                <w:color w:val="auto"/>
                <w:sz w:val="24"/>
              </w:rPr>
              <w:t>价格测算方案评价</w:t>
            </w:r>
          </w:p>
        </w:tc>
        <w:tc>
          <w:tcPr>
            <w:tcW w:w="7311" w:type="dxa"/>
            <w:shd w:val="clear" w:color="auto" w:fill="auto"/>
            <w:vAlign w:val="center"/>
          </w:tcPr>
          <w:p w14:paraId="3CF1BE60">
            <w:pPr>
              <w:widowControl/>
              <w:adjustRightInd w:val="0"/>
              <w:snapToGrid w:val="0"/>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5C3148D6">
            <w:pPr>
              <w:widowControl/>
              <w:adjustRightInd w:val="0"/>
              <w:snapToGrid w:val="0"/>
              <w:rPr>
                <w:color w:val="auto"/>
                <w:sz w:val="24"/>
              </w:rPr>
            </w:pPr>
            <w:r>
              <w:rPr>
                <w:rFonts w:hint="eastAsia"/>
                <w:color w:val="auto"/>
                <w:sz w:val="24"/>
              </w:rPr>
              <w:t>价格测算方案科学合理，无瑕疵得满分；</w:t>
            </w:r>
          </w:p>
          <w:p w14:paraId="77F62524">
            <w:pPr>
              <w:widowControl/>
              <w:adjustRightInd w:val="0"/>
              <w:snapToGrid w:val="0"/>
              <w:rPr>
                <w:color w:val="auto"/>
                <w:sz w:val="24"/>
              </w:rPr>
            </w:pPr>
            <w:r>
              <w:rPr>
                <w:rFonts w:hint="eastAsia"/>
                <w:color w:val="auto"/>
                <w:sz w:val="24"/>
              </w:rPr>
              <w:t>内容</w:t>
            </w:r>
            <w:r>
              <w:rPr>
                <w:color w:val="auto"/>
                <w:kern w:val="0"/>
                <w:sz w:val="24"/>
                <w:szCs w:val="24"/>
              </w:rPr>
              <w:t>每出现</w:t>
            </w:r>
            <w:r>
              <w:rPr>
                <w:rFonts w:hint="eastAsia"/>
                <w:color w:val="auto"/>
                <w:kern w:val="0"/>
                <w:sz w:val="24"/>
                <w:szCs w:val="24"/>
              </w:rPr>
              <w:t>1处瑕疵减2分，最低0分。</w:t>
            </w:r>
          </w:p>
          <w:p w14:paraId="599CA634">
            <w:pPr>
              <w:widowControl/>
              <w:adjustRightInd w:val="0"/>
              <w:snapToGrid w:val="0"/>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397A31AF">
            <w:pPr>
              <w:widowControl/>
              <w:adjustRightInd w:val="0"/>
              <w:snapToGrid w:val="0"/>
              <w:jc w:val="center"/>
              <w:rPr>
                <w:color w:val="auto"/>
                <w:kern w:val="0"/>
                <w:sz w:val="24"/>
                <w:szCs w:val="24"/>
              </w:rPr>
            </w:pPr>
            <w:r>
              <w:rPr>
                <w:rFonts w:hint="eastAsia"/>
                <w:color w:val="auto"/>
                <w:kern w:val="0"/>
                <w:sz w:val="24"/>
                <w:szCs w:val="24"/>
              </w:rPr>
              <w:t>4</w:t>
            </w:r>
          </w:p>
        </w:tc>
      </w:tr>
      <w:tr w14:paraId="75A5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3687BA51">
            <w:pPr>
              <w:widowControl/>
              <w:adjustRightInd w:val="0"/>
              <w:snapToGrid w:val="0"/>
              <w:jc w:val="center"/>
              <w:rPr>
                <w:color w:val="auto"/>
                <w:sz w:val="24"/>
              </w:rPr>
            </w:pPr>
            <w:r>
              <w:rPr>
                <w:color w:val="auto"/>
                <w:sz w:val="24"/>
              </w:rPr>
              <w:t>合计</w:t>
            </w:r>
          </w:p>
        </w:tc>
        <w:tc>
          <w:tcPr>
            <w:tcW w:w="1143" w:type="dxa"/>
            <w:shd w:val="clear" w:color="auto" w:fill="auto"/>
            <w:vAlign w:val="center"/>
          </w:tcPr>
          <w:p w14:paraId="1C82442D">
            <w:pPr>
              <w:widowControl/>
              <w:adjustRightInd w:val="0"/>
              <w:snapToGrid w:val="0"/>
              <w:jc w:val="center"/>
              <w:rPr>
                <w:color w:val="auto"/>
                <w:kern w:val="0"/>
                <w:sz w:val="24"/>
                <w:szCs w:val="24"/>
              </w:rPr>
            </w:pPr>
            <w:r>
              <w:rPr>
                <w:color w:val="auto"/>
                <w:kern w:val="0"/>
                <w:sz w:val="24"/>
                <w:szCs w:val="24"/>
              </w:rPr>
              <w:t>100</w:t>
            </w:r>
          </w:p>
        </w:tc>
      </w:tr>
    </w:tbl>
    <w:p w14:paraId="33819C16">
      <w:pPr>
        <w:spacing w:line="360" w:lineRule="auto"/>
        <w:ind w:firstLine="480" w:firstLineChars="200"/>
        <w:outlineLvl w:val="0"/>
        <w:rPr>
          <w:color w:val="auto"/>
          <w:sz w:val="24"/>
        </w:rPr>
      </w:pPr>
      <w:r>
        <w:rPr>
          <w:rFonts w:hint="eastAsia"/>
          <w:color w:val="auto"/>
          <w:kern w:val="0"/>
          <w:sz w:val="24"/>
          <w:szCs w:val="24"/>
        </w:rPr>
        <w:t>主观分第1-2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254419E3">
      <w:pPr>
        <w:widowControl/>
        <w:jc w:val="left"/>
        <w:rPr>
          <w:color w:val="auto"/>
          <w:sz w:val="24"/>
        </w:rPr>
      </w:pPr>
      <w:r>
        <w:rPr>
          <w:color w:val="auto"/>
          <w:sz w:val="24"/>
        </w:rPr>
        <w:br w:type="page"/>
      </w:r>
    </w:p>
    <w:p w14:paraId="422B9A37">
      <w:pPr>
        <w:spacing w:line="360" w:lineRule="auto"/>
        <w:ind w:firstLine="482" w:firstLineChars="200"/>
        <w:jc w:val="center"/>
        <w:outlineLvl w:val="0"/>
        <w:rPr>
          <w:b/>
          <w:color w:val="auto"/>
          <w:sz w:val="24"/>
        </w:rPr>
      </w:pPr>
      <w:r>
        <w:rPr>
          <w:rFonts w:hint="eastAsia"/>
          <w:b/>
          <w:color w:val="auto"/>
          <w:sz w:val="24"/>
        </w:rPr>
        <w:t>项目需求书</w:t>
      </w:r>
    </w:p>
    <w:p w14:paraId="409C2FC3">
      <w:pPr>
        <w:spacing w:line="360" w:lineRule="auto"/>
        <w:ind w:firstLine="482" w:firstLineChars="200"/>
        <w:jc w:val="center"/>
        <w:outlineLvl w:val="0"/>
        <w:rPr>
          <w:b/>
          <w:color w:val="auto"/>
          <w:sz w:val="24"/>
        </w:rPr>
      </w:pPr>
    </w:p>
    <w:p w14:paraId="55C27F0D">
      <w:pPr>
        <w:spacing w:line="360" w:lineRule="auto"/>
        <w:ind w:firstLine="480" w:firstLineChars="200"/>
        <w:outlineLvl w:val="0"/>
        <w:rPr>
          <w:color w:val="auto"/>
          <w:sz w:val="24"/>
        </w:rPr>
      </w:pPr>
      <w:r>
        <w:rPr>
          <w:rFonts w:hint="eastAsia"/>
          <w:color w:val="auto"/>
          <w:sz w:val="24"/>
        </w:rPr>
        <w:t>一、</w:t>
      </w:r>
      <w:r>
        <w:rPr>
          <w:color w:val="auto"/>
          <w:sz w:val="24"/>
        </w:rPr>
        <w:t>人员及岗位要求</w:t>
      </w:r>
    </w:p>
    <w:tbl>
      <w:tblPr>
        <w:tblStyle w:val="3"/>
        <w:tblW w:w="9655" w:type="dxa"/>
        <w:jc w:val="center"/>
        <w:tblLayout w:type="fixed"/>
        <w:tblCellMar>
          <w:top w:w="0" w:type="dxa"/>
          <w:left w:w="10" w:type="dxa"/>
          <w:bottom w:w="0" w:type="dxa"/>
          <w:right w:w="10" w:type="dxa"/>
        </w:tblCellMar>
      </w:tblPr>
      <w:tblGrid>
        <w:gridCol w:w="860"/>
        <w:gridCol w:w="1166"/>
        <w:gridCol w:w="788"/>
        <w:gridCol w:w="4123"/>
        <w:gridCol w:w="1227"/>
        <w:gridCol w:w="1491"/>
      </w:tblGrid>
      <w:tr w14:paraId="7281B8AC">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52530">
            <w:pPr>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rPr>
              <w:t>序号</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1B5755">
            <w:pPr>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rPr>
              <w:t>岗位名称</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6B6157">
            <w:pPr>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rPr>
              <w:t>人数</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344549">
            <w:pPr>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rPr>
              <w:t>要求</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31DD80">
            <w:pPr>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rPr>
              <w:t>是否接受退休人员</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3BF40D">
            <w:pPr>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rPr>
              <w:t>工作时间</w:t>
            </w:r>
          </w:p>
        </w:tc>
      </w:tr>
      <w:tr w14:paraId="382CFACB">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C50AA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CE4F43">
            <w:pPr>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项目经理</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0A1F0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8DEB43">
            <w:pPr>
              <w:tabs>
                <w:tab w:val="left" w:pos="33"/>
                <w:tab w:val="left" w:pos="378"/>
              </w:tabs>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性别不限，女性年龄49周岁或以下，男性59周岁或以下；</w:t>
            </w:r>
          </w:p>
          <w:p w14:paraId="452E6F5E">
            <w:pPr>
              <w:tabs>
                <w:tab w:val="left" w:pos="33"/>
                <w:tab w:val="left" w:pos="378"/>
              </w:tabs>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大学本科或以上学历；</w:t>
            </w:r>
          </w:p>
          <w:p w14:paraId="079EF9B3">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三年或以上非住宅项目管理经验；</w:t>
            </w:r>
          </w:p>
          <w:p w14:paraId="5F43C428">
            <w:pPr>
              <w:spacing w:line="360" w:lineRule="auto"/>
              <w:rPr>
                <w:rFonts w:hint="eastAsia" w:ascii="宋体" w:hAnsi="宋体" w:eastAsia="宋体" w:cs="宋体"/>
                <w:color w:val="auto"/>
                <w:sz w:val="24"/>
                <w:szCs w:val="24"/>
                <w:lang w:eastAsia="zh-CN"/>
              </w:rPr>
            </w:pP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持卫生防疫部门或医疗机构颁发的健康证上岗</w:t>
            </w:r>
            <w:r>
              <w:rPr>
                <w:rFonts w:hint="eastAsia" w:ascii="宋体" w:hAnsi="宋体" w:cs="宋体"/>
                <w:color w:val="auto"/>
                <w:kern w:val="0"/>
                <w:sz w:val="24"/>
                <w:szCs w:val="24"/>
                <w:lang w:eastAsia="zh-CN"/>
              </w:rPr>
              <w:t>；</w:t>
            </w:r>
          </w:p>
          <w:p w14:paraId="259FDFAA">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常驻现场，不得兼管其他项目。</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55C2C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248C9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2FD8F14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每周5日</w:t>
            </w:r>
          </w:p>
        </w:tc>
      </w:tr>
      <w:tr w14:paraId="3BB3E981">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3E7D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2F21A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工程部主管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AB733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721EF">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男性，年龄50周岁或以下；</w:t>
            </w:r>
          </w:p>
          <w:p w14:paraId="735877BB">
            <w:pPr>
              <w:spacing w:line="360" w:lineRule="auto"/>
              <w:rPr>
                <w:rFonts w:hint="eastAsia" w:ascii="宋体" w:hAnsi="宋体" w:eastAsia="宋体" w:cs="宋体"/>
                <w:color w:val="auto"/>
                <w:sz w:val="24"/>
                <w:szCs w:val="24"/>
              </w:rPr>
            </w:pPr>
            <w:r>
              <w:rPr>
                <w:rFonts w:hint="eastAsia"/>
                <w:color w:val="auto"/>
                <w:sz w:val="24"/>
                <w:lang w:val="en-US" w:eastAsia="zh-CN"/>
              </w:rPr>
              <w:t>2.</w:t>
            </w:r>
            <w:r>
              <w:rPr>
                <w:rFonts w:hint="eastAsia"/>
                <w:color w:val="auto"/>
                <w:sz w:val="24"/>
              </w:rPr>
              <w:t>★</w:t>
            </w:r>
            <w:r>
              <w:rPr>
                <w:rFonts w:hint="eastAsia" w:ascii="宋体" w:hAnsi="宋体" w:eastAsia="宋体" w:cs="宋体"/>
                <w:color w:val="auto"/>
                <w:sz w:val="24"/>
                <w:szCs w:val="24"/>
              </w:rPr>
              <w:t>持特种设备作业人员证（特种设备安全管理）</w:t>
            </w:r>
            <w:r>
              <w:rPr>
                <w:rFonts w:hint="eastAsia" w:ascii="宋体" w:hAnsi="宋体" w:cs="宋体"/>
                <w:color w:val="auto"/>
                <w:sz w:val="24"/>
                <w:szCs w:val="24"/>
                <w:lang w:val="en-US" w:eastAsia="zh-CN"/>
              </w:rPr>
              <w:t>上岗</w:t>
            </w:r>
            <w:r>
              <w:rPr>
                <w:rFonts w:hint="eastAsia" w:ascii="宋体" w:hAnsi="宋体" w:eastAsia="宋体" w:cs="宋体"/>
                <w:color w:val="auto"/>
                <w:sz w:val="24"/>
                <w:szCs w:val="24"/>
              </w:rPr>
              <w:t>；</w:t>
            </w:r>
          </w:p>
          <w:p w14:paraId="5B7B8BC4">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三年</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以上物业工程工作经验。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5917D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9F34A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2B22D1F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每周5日</w:t>
            </w:r>
          </w:p>
        </w:tc>
      </w:tr>
      <w:tr w14:paraId="7358DD44">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52B9E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3AB4B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弱电运行人员</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B4360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AF299F">
            <w:pPr>
              <w:spacing w:line="360" w:lineRule="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男性；</w:t>
            </w:r>
            <w:r>
              <w:rPr>
                <w:rFonts w:hint="eastAsia" w:ascii="宋体" w:hAnsi="宋体" w:eastAsia="宋体" w:cs="宋体"/>
                <w:color w:val="auto"/>
                <w:sz w:val="24"/>
                <w:szCs w:val="24"/>
                <w:highlight w:val="none"/>
              </w:rPr>
              <w:t>55周岁或以下；</w:t>
            </w:r>
          </w:p>
          <w:p w14:paraId="494BCD7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yellow"/>
              </w:rPr>
            </w:pPr>
            <w:r>
              <w:rPr>
                <w:rFonts w:hint="eastAsia"/>
                <w:color w:val="auto"/>
                <w:sz w:val="24"/>
                <w:highlight w:val="yellow"/>
                <w:lang w:val="en-US" w:eastAsia="zh-CN"/>
              </w:rPr>
              <w:t>2.</w:t>
            </w:r>
            <w:r>
              <w:rPr>
                <w:rFonts w:hint="eastAsia"/>
                <w:color w:val="auto"/>
                <w:sz w:val="24"/>
                <w:highlight w:val="yellow"/>
              </w:rPr>
              <w:t>★</w:t>
            </w:r>
            <w:r>
              <w:rPr>
                <w:rFonts w:hint="eastAsia" w:ascii="宋体" w:hAnsi="宋体" w:eastAsia="宋体" w:cs="宋体"/>
                <w:color w:val="auto"/>
                <w:sz w:val="24"/>
                <w:szCs w:val="24"/>
                <w:highlight w:val="yellow"/>
              </w:rPr>
              <w:t>持有特种</w:t>
            </w:r>
            <w:r>
              <w:rPr>
                <w:rFonts w:hint="eastAsia" w:cs="宋体" w:asciiTheme="minorEastAsia" w:hAnsiTheme="minorEastAsia" w:eastAsiaTheme="minorEastAsia"/>
                <w:color w:val="auto"/>
                <w:sz w:val="24"/>
                <w:szCs w:val="24"/>
                <w:highlight w:val="yellow"/>
              </w:rPr>
              <w:t>作业操作证（低压电工作业）</w:t>
            </w:r>
            <w:r>
              <w:rPr>
                <w:rFonts w:hint="eastAsia" w:cs="宋体" w:asciiTheme="minorEastAsia" w:hAnsiTheme="minorEastAsia" w:eastAsiaTheme="minorEastAsia"/>
                <w:color w:val="auto"/>
                <w:sz w:val="24"/>
                <w:szCs w:val="24"/>
                <w:highlight w:val="yellow"/>
                <w:lang w:val="en-US" w:eastAsia="zh-CN"/>
              </w:rPr>
              <w:t>或</w:t>
            </w:r>
            <w:r>
              <w:rPr>
                <w:rFonts w:hint="eastAsia" w:cs="宋体" w:asciiTheme="minorEastAsia" w:hAnsiTheme="minorEastAsia" w:eastAsiaTheme="minorEastAsia"/>
                <w:color w:val="auto"/>
                <w:sz w:val="24"/>
                <w:szCs w:val="24"/>
                <w:highlight w:val="yellow"/>
              </w:rPr>
              <w:t>特种作业操作证（</w:t>
            </w:r>
            <w:r>
              <w:rPr>
                <w:rFonts w:hint="eastAsia" w:cs="宋体" w:asciiTheme="minorEastAsia" w:hAnsiTheme="minorEastAsia" w:eastAsiaTheme="minorEastAsia"/>
                <w:color w:val="auto"/>
                <w:sz w:val="24"/>
                <w:szCs w:val="24"/>
                <w:highlight w:val="yellow"/>
                <w:lang w:val="en-US" w:eastAsia="zh-CN"/>
              </w:rPr>
              <w:t>高压</w:t>
            </w:r>
            <w:r>
              <w:rPr>
                <w:rFonts w:hint="eastAsia" w:cs="宋体" w:asciiTheme="minorEastAsia" w:hAnsiTheme="minorEastAsia" w:eastAsiaTheme="minorEastAsia"/>
                <w:color w:val="auto"/>
                <w:sz w:val="24"/>
                <w:szCs w:val="24"/>
                <w:highlight w:val="yellow"/>
              </w:rPr>
              <w:t>作业）上岗；</w:t>
            </w:r>
          </w:p>
          <w:p w14:paraId="583F324E">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三年以上物业弱电相关工作经验。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696AB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A1C2D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24小时运行</w:t>
            </w:r>
          </w:p>
          <w:p w14:paraId="0E5B4D9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四班三运转</w:t>
            </w:r>
          </w:p>
        </w:tc>
      </w:tr>
      <w:tr w14:paraId="6E635E9C">
        <w:tblPrEx>
          <w:tblCellMar>
            <w:top w:w="0" w:type="dxa"/>
            <w:left w:w="10" w:type="dxa"/>
            <w:bottom w:w="0" w:type="dxa"/>
            <w:right w:w="10" w:type="dxa"/>
          </w:tblCellMar>
        </w:tblPrEx>
        <w:trPr>
          <w:trHeight w:val="91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8FF9C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F4A05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变电站运行人员</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4253F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16</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DF97C1">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男性；</w:t>
            </w:r>
          </w:p>
          <w:p w14:paraId="09AF3A29">
            <w:pPr>
              <w:spacing w:line="360" w:lineRule="auto"/>
              <w:rPr>
                <w:rFonts w:hint="eastAsia" w:ascii="宋体" w:hAnsi="宋体" w:eastAsia="宋体" w:cs="宋体"/>
                <w:color w:val="auto"/>
                <w:sz w:val="24"/>
                <w:szCs w:val="24"/>
              </w:rPr>
            </w:pPr>
            <w:r>
              <w:rPr>
                <w:rFonts w:hint="eastAsia"/>
                <w:color w:val="auto"/>
                <w:sz w:val="24"/>
                <w:lang w:val="en-US" w:eastAsia="zh-CN"/>
              </w:rPr>
              <w:t>2.</w:t>
            </w:r>
            <w:r>
              <w:rPr>
                <w:rFonts w:hint="eastAsia"/>
                <w:color w:val="auto"/>
                <w:sz w:val="24"/>
              </w:rPr>
              <w:t>★</w:t>
            </w:r>
            <w:r>
              <w:rPr>
                <w:rFonts w:hint="eastAsia" w:ascii="宋体" w:hAnsi="宋体" w:eastAsia="宋体" w:cs="宋体"/>
                <w:color w:val="auto"/>
                <w:sz w:val="24"/>
                <w:szCs w:val="24"/>
              </w:rPr>
              <w:t>持有特种作业操作证（高压电工作业）；</w:t>
            </w:r>
          </w:p>
          <w:p w14:paraId="3BB8E0CB">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三年以上物业电站运行工作经验。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F2A04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64CA7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24小时运行</w:t>
            </w:r>
          </w:p>
          <w:p w14:paraId="3A8B989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四班三运转</w:t>
            </w:r>
          </w:p>
        </w:tc>
      </w:tr>
      <w:tr w14:paraId="5891B205">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A2E2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5C500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消防运行人员</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87D285">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9</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B00D5F">
            <w:pPr>
              <w:spacing w:line="360" w:lineRule="auto"/>
              <w:jc w:val="left"/>
              <w:rPr>
                <w:rFonts w:hint="eastAsia" w:ascii="宋体" w:hAnsi="宋体" w:eastAsia="宋体" w:cs="宋体"/>
                <w:color w:val="auto"/>
                <w:sz w:val="24"/>
                <w:szCs w:val="24"/>
                <w:highlight w:val="none"/>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男性；</w:t>
            </w:r>
            <w:r>
              <w:rPr>
                <w:rFonts w:hint="eastAsia" w:ascii="宋体" w:hAnsi="宋体" w:eastAsia="宋体" w:cs="宋体"/>
                <w:color w:val="auto"/>
                <w:sz w:val="24"/>
                <w:szCs w:val="24"/>
                <w:highlight w:val="none"/>
              </w:rPr>
              <w:t>年龄5</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周岁或以下；</w:t>
            </w:r>
          </w:p>
          <w:p w14:paraId="1519C57B">
            <w:pPr>
              <w:spacing w:line="360" w:lineRule="auto"/>
              <w:jc w:val="left"/>
              <w:rPr>
                <w:rFonts w:hint="eastAsia" w:ascii="宋体" w:hAnsi="宋体" w:eastAsia="宋体" w:cs="宋体"/>
                <w:color w:val="auto"/>
                <w:sz w:val="24"/>
                <w:szCs w:val="24"/>
                <w:highlight w:val="none"/>
              </w:rPr>
            </w:pPr>
            <w:r>
              <w:rPr>
                <w:rFonts w:hint="eastAsia"/>
                <w:color w:val="auto"/>
                <w:sz w:val="24"/>
                <w:highlight w:val="none"/>
                <w:lang w:val="en-US" w:eastAsia="zh-CN"/>
              </w:rPr>
              <w:t>2.</w:t>
            </w:r>
            <w:r>
              <w:rPr>
                <w:rFonts w:hint="eastAsia"/>
                <w:color w:val="auto"/>
                <w:sz w:val="24"/>
                <w:highlight w:val="none"/>
              </w:rPr>
              <w:t>★</w:t>
            </w:r>
            <w:r>
              <w:rPr>
                <w:rFonts w:hint="eastAsia" w:ascii="宋体" w:hAnsi="宋体" w:eastAsia="宋体" w:cs="宋体"/>
                <w:color w:val="auto"/>
                <w:sz w:val="24"/>
                <w:szCs w:val="24"/>
                <w:highlight w:val="none"/>
              </w:rPr>
              <w:t>持有职业资格证书（建（构）筑物消防员或消防设施操作员）；</w:t>
            </w:r>
          </w:p>
          <w:p w14:paraId="2D1FC4C3">
            <w:pPr>
              <w:spacing w:line="360" w:lineRule="auto"/>
              <w:jc w:val="left"/>
              <w:rPr>
                <w:rFonts w:hint="eastAsia" w:ascii="宋体" w:hAnsi="宋体" w:eastAsia="宋体" w:cs="宋体"/>
                <w:color w:val="auto"/>
                <w:sz w:val="24"/>
                <w:szCs w:val="24"/>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三年</w:t>
            </w:r>
            <w:r>
              <w:rPr>
                <w:rFonts w:hint="eastAsia" w:ascii="宋体" w:hAnsi="宋体" w:cs="宋体"/>
                <w:color w:val="auto"/>
                <w:sz w:val="24"/>
                <w:szCs w:val="24"/>
                <w:highlight w:val="none"/>
                <w:lang w:val="en-US" w:eastAsia="zh-CN"/>
              </w:rPr>
              <w:t>或</w:t>
            </w:r>
            <w:r>
              <w:rPr>
                <w:rFonts w:hint="eastAsia" w:ascii="宋体" w:hAnsi="宋体" w:eastAsia="宋体" w:cs="宋体"/>
                <w:color w:val="auto"/>
                <w:sz w:val="24"/>
                <w:szCs w:val="24"/>
                <w:highlight w:val="none"/>
              </w:rPr>
              <w:t>以上物业消防相关工作经验。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93170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6B35F5">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其中1人每天8小时，每周5日；其余人员：24小时运行，四班三运转。</w:t>
            </w:r>
          </w:p>
        </w:tc>
      </w:tr>
      <w:tr w14:paraId="723263B7">
        <w:tblPrEx>
          <w:tblCellMar>
            <w:top w:w="0" w:type="dxa"/>
            <w:left w:w="10" w:type="dxa"/>
            <w:bottom w:w="0" w:type="dxa"/>
            <w:right w:w="10" w:type="dxa"/>
          </w:tblCellMar>
        </w:tblPrEx>
        <w:trPr>
          <w:trHeight w:val="2300"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FF780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07EDB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日常综合维修工</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DEF76A">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510C98">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男性，年龄55周岁或以下；</w:t>
            </w:r>
          </w:p>
          <w:p w14:paraId="6CD8668D">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三年以上物业维修相关工作经验。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ACA99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A2277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728440B5">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每周5日</w:t>
            </w:r>
          </w:p>
        </w:tc>
      </w:tr>
      <w:tr w14:paraId="1914E827">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572F6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3E03F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客服人员</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0BF31A">
            <w:pPr>
              <w:spacing w:line="360" w:lineRule="auto"/>
              <w:jc w:val="center"/>
              <w:rPr>
                <w:rFonts w:hint="eastAsia" w:ascii="宋体" w:hAnsi="宋体" w:eastAsia="宋体" w:cs="宋体"/>
                <w:color w:val="auto"/>
                <w:sz w:val="24"/>
                <w:szCs w:val="24"/>
              </w:rPr>
            </w:pPr>
            <w:r>
              <w:rPr>
                <w:rFonts w:hint="eastAsia" w:ascii="宋体" w:hAnsi="宋体" w:cs="宋体"/>
                <w:color w:val="auto"/>
                <w:sz w:val="24"/>
                <w:szCs w:val="24"/>
                <w:highlight w:val="yellow"/>
                <w:lang w:val="en-US" w:eastAsia="zh-CN"/>
              </w:rPr>
              <w:t>4</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9A28A1">
            <w:pPr>
              <w:spacing w:line="360" w:lineRule="auto"/>
              <w:rPr>
                <w:rFonts w:hint="eastAsia" w:ascii="宋体" w:hAnsi="宋体" w:eastAsia="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eastAsia="宋体" w:cs="宋体"/>
                <w:color w:val="auto"/>
                <w:sz w:val="24"/>
                <w:szCs w:val="24"/>
                <w:highlight w:val="yellow"/>
              </w:rPr>
              <w:t>女性，年龄</w:t>
            </w:r>
            <w:r>
              <w:rPr>
                <w:rFonts w:hint="eastAsia" w:ascii="宋体" w:hAnsi="宋体" w:cs="宋体"/>
                <w:color w:val="auto"/>
                <w:sz w:val="24"/>
                <w:szCs w:val="24"/>
                <w:highlight w:val="yellow"/>
                <w:lang w:val="en-US" w:eastAsia="zh-CN"/>
              </w:rPr>
              <w:t>55</w:t>
            </w:r>
            <w:r>
              <w:rPr>
                <w:rFonts w:hint="eastAsia" w:ascii="宋体" w:hAnsi="宋体" w:eastAsia="宋体" w:cs="宋体"/>
                <w:color w:val="auto"/>
                <w:sz w:val="24"/>
                <w:szCs w:val="24"/>
                <w:highlight w:val="yellow"/>
              </w:rPr>
              <w:t>周岁以下；</w:t>
            </w:r>
          </w:p>
          <w:p w14:paraId="321E0430">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二年以上客户服务工作经验。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147B9F">
            <w:pPr>
              <w:spacing w:line="360" w:lineRule="auto"/>
              <w:jc w:val="center"/>
              <w:rPr>
                <w:rFonts w:hint="eastAsia" w:ascii="宋体" w:hAnsi="宋体" w:eastAsia="宋体" w:cs="宋体"/>
                <w:color w:val="auto"/>
                <w:sz w:val="24"/>
                <w:szCs w:val="24"/>
              </w:rPr>
            </w:pPr>
            <w:r>
              <w:rPr>
                <w:rFonts w:hint="eastAsia" w:ascii="宋体" w:hAnsi="宋体" w:cs="宋体"/>
                <w:color w:val="auto"/>
                <w:sz w:val="24"/>
                <w:szCs w:val="24"/>
                <w:highlight w:val="yellow"/>
                <w:lang w:val="en-US" w:eastAsia="zh-CN"/>
              </w:rPr>
              <w:t>是</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EFC5E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542F339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每周5日</w:t>
            </w:r>
          </w:p>
        </w:tc>
      </w:tr>
      <w:tr w14:paraId="3A51824A">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B2578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9</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30F1F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会服人员</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68D135">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E2040C">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女性，年龄35周岁或以下；</w:t>
            </w:r>
          </w:p>
          <w:p w14:paraId="7966A2B5">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二年以上会议服务工作经验。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83E72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BAE7A6">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0A94933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每周5日</w:t>
            </w:r>
          </w:p>
        </w:tc>
      </w:tr>
      <w:tr w14:paraId="62351E3F">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98721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10</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A9F99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保洁主管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41985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5589E8">
            <w:pPr>
              <w:spacing w:line="360" w:lineRule="auto"/>
              <w:rPr>
                <w:rFonts w:hint="eastAsia" w:ascii="宋体" w:hAnsi="宋体" w:eastAsia="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eastAsia="宋体" w:cs="宋体"/>
                <w:color w:val="auto"/>
                <w:sz w:val="24"/>
                <w:szCs w:val="24"/>
                <w:highlight w:val="yellow"/>
              </w:rPr>
              <w:t>性别不限，女性年龄</w:t>
            </w:r>
            <w:r>
              <w:rPr>
                <w:rFonts w:hint="eastAsia" w:ascii="宋体" w:hAnsi="宋体" w:cs="宋体"/>
                <w:color w:val="auto"/>
                <w:sz w:val="24"/>
                <w:szCs w:val="24"/>
                <w:highlight w:val="yellow"/>
                <w:lang w:val="en-US" w:eastAsia="zh-CN"/>
              </w:rPr>
              <w:t>50</w:t>
            </w:r>
            <w:r>
              <w:rPr>
                <w:rFonts w:hint="eastAsia" w:ascii="宋体" w:hAnsi="宋体" w:eastAsia="宋体" w:cs="宋体"/>
                <w:color w:val="auto"/>
                <w:sz w:val="24"/>
                <w:szCs w:val="24"/>
                <w:highlight w:val="yellow"/>
              </w:rPr>
              <w:t>周岁以下</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男性年</w:t>
            </w:r>
            <w:r>
              <w:rPr>
                <w:rFonts w:hint="eastAsia" w:ascii="宋体" w:hAnsi="宋体" w:eastAsia="宋体" w:cs="宋体"/>
                <w:color w:val="auto"/>
                <w:sz w:val="24"/>
                <w:szCs w:val="24"/>
                <w:highlight w:val="yellow"/>
              </w:rPr>
              <w:t>龄</w:t>
            </w:r>
            <w:r>
              <w:rPr>
                <w:rFonts w:hint="eastAsia" w:ascii="宋体" w:hAnsi="宋体" w:cs="宋体"/>
                <w:color w:val="auto"/>
                <w:sz w:val="24"/>
                <w:szCs w:val="24"/>
                <w:highlight w:val="yellow"/>
                <w:lang w:val="en-US" w:eastAsia="zh-CN"/>
              </w:rPr>
              <w:t>60</w:t>
            </w:r>
            <w:r>
              <w:rPr>
                <w:rFonts w:hint="eastAsia" w:ascii="宋体" w:hAnsi="宋体" w:eastAsia="宋体" w:cs="宋体"/>
                <w:color w:val="auto"/>
                <w:sz w:val="24"/>
                <w:szCs w:val="24"/>
                <w:highlight w:val="yellow"/>
              </w:rPr>
              <w:t>周岁以下；</w:t>
            </w:r>
          </w:p>
          <w:p w14:paraId="21EA980F">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持卫生防疫部门或医疗机构颁发的健康证上岗；</w:t>
            </w:r>
          </w:p>
          <w:p w14:paraId="420657BA">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三年以上保洁服务工作经验。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79A934">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yellow"/>
                <w:lang w:val="en-US" w:eastAsia="zh-CN"/>
              </w:rPr>
              <w:t>否</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2C7EF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026ECC3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每周5日</w:t>
            </w:r>
          </w:p>
        </w:tc>
      </w:tr>
      <w:tr w14:paraId="7EE38D44">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E008F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11</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8BFBA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保洁员</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集中采购目录内</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D8A841">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yellow"/>
              </w:rPr>
              <w:t>3</w:t>
            </w:r>
            <w:r>
              <w:rPr>
                <w:rFonts w:hint="eastAsia" w:ascii="宋体" w:hAnsi="宋体" w:cs="宋体"/>
                <w:color w:val="auto"/>
                <w:sz w:val="24"/>
                <w:szCs w:val="24"/>
                <w:highlight w:val="yellow"/>
                <w:lang w:val="en-US" w:eastAsia="zh-CN"/>
              </w:rPr>
              <w:t>3</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A77FEC">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性别不限，女性年龄</w:t>
            </w:r>
            <w:r>
              <w:rPr>
                <w:rFonts w:hint="eastAsia" w:ascii="宋体" w:hAnsi="宋体" w:cs="宋体"/>
                <w:color w:val="auto"/>
                <w:sz w:val="24"/>
                <w:szCs w:val="24"/>
                <w:highlight w:val="none"/>
                <w:lang w:val="en-US" w:eastAsia="zh-CN"/>
              </w:rPr>
              <w:t>60</w:t>
            </w:r>
            <w:r>
              <w:rPr>
                <w:rFonts w:hint="eastAsia" w:ascii="宋体" w:hAnsi="宋体" w:eastAsia="宋体" w:cs="宋体"/>
                <w:color w:val="auto"/>
                <w:sz w:val="24"/>
                <w:szCs w:val="24"/>
                <w:highlight w:val="none"/>
              </w:rPr>
              <w:t>周岁或以下</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男性年</w:t>
            </w:r>
            <w:r>
              <w:rPr>
                <w:rFonts w:hint="eastAsia" w:ascii="宋体" w:hAnsi="宋体" w:eastAsia="宋体" w:cs="宋体"/>
                <w:color w:val="auto"/>
                <w:sz w:val="24"/>
                <w:szCs w:val="24"/>
                <w:highlight w:val="none"/>
              </w:rPr>
              <w:t>龄65周岁或以下；</w:t>
            </w:r>
          </w:p>
          <w:p w14:paraId="0575E863">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持卫生防疫部门或医疗机构颁发的健康证上岗；</w:t>
            </w:r>
          </w:p>
          <w:p w14:paraId="09AD6D5C">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一年以上保洁服务工作经验。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7D887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45871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45D7BCE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每周5日</w:t>
            </w:r>
          </w:p>
        </w:tc>
      </w:tr>
      <w:tr w14:paraId="7F6237F3">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1EBEC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12</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A35BC9">
            <w:pPr>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主厨</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集中采购目录外</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E0BCA9">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858D88">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性别不限，女性年龄60周岁或以下，</w:t>
            </w:r>
            <w:r>
              <w:rPr>
                <w:rFonts w:hint="eastAsia" w:ascii="宋体" w:hAnsi="宋体" w:cs="宋体"/>
                <w:color w:val="auto"/>
                <w:sz w:val="24"/>
                <w:szCs w:val="24"/>
                <w:highlight w:val="none"/>
                <w:lang w:val="en-US" w:eastAsia="zh-CN"/>
              </w:rPr>
              <w:t>男性</w:t>
            </w:r>
            <w:r>
              <w:rPr>
                <w:rFonts w:hint="eastAsia" w:ascii="宋体" w:hAnsi="宋体" w:eastAsia="宋体" w:cs="宋体"/>
                <w:color w:val="auto"/>
                <w:sz w:val="24"/>
                <w:szCs w:val="24"/>
                <w:highlight w:val="none"/>
              </w:rPr>
              <w:t>年龄65周岁或以下；</w:t>
            </w:r>
          </w:p>
          <w:p w14:paraId="1C16E93F">
            <w:pPr>
              <w:spacing w:line="360" w:lineRule="auto"/>
              <w:rPr>
                <w:rFonts w:hint="eastAsia" w:ascii="宋体" w:hAnsi="宋体" w:eastAsia="宋体" w:cs="宋体"/>
                <w:color w:val="auto"/>
                <w:sz w:val="24"/>
                <w:szCs w:val="24"/>
                <w:highlight w:val="none"/>
              </w:rPr>
            </w:pPr>
            <w:r>
              <w:rPr>
                <w:rFonts w:hint="eastAsia"/>
                <w:color w:val="auto"/>
                <w:sz w:val="24"/>
                <w:highlight w:val="none"/>
                <w:lang w:val="en-US" w:eastAsia="zh-CN"/>
              </w:rPr>
              <w:t>2.</w:t>
            </w:r>
            <w:r>
              <w:rPr>
                <w:rFonts w:hint="eastAsia"/>
                <w:color w:val="auto"/>
                <w:sz w:val="24"/>
                <w:highlight w:val="none"/>
              </w:rPr>
              <w:t>★</w:t>
            </w:r>
            <w:r>
              <w:rPr>
                <w:rFonts w:hint="eastAsia" w:ascii="宋体" w:hAnsi="宋体" w:eastAsia="宋体" w:cs="宋体"/>
                <w:color w:val="auto"/>
                <w:sz w:val="24"/>
                <w:szCs w:val="24"/>
                <w:highlight w:val="none"/>
              </w:rPr>
              <w:t>持卫生防疫部门或医疗机构颁发的健康证上岗；</w:t>
            </w:r>
          </w:p>
          <w:p w14:paraId="7AC76D71">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yellow"/>
                <w:lang w:val="en-US" w:eastAsia="zh-CN"/>
              </w:rPr>
              <w:t>3.三</w:t>
            </w:r>
            <w:r>
              <w:rPr>
                <w:rFonts w:hint="eastAsia" w:ascii="宋体" w:hAnsi="宋体" w:eastAsia="宋体" w:cs="宋体"/>
                <w:color w:val="auto"/>
                <w:sz w:val="24"/>
                <w:szCs w:val="24"/>
                <w:highlight w:val="yellow"/>
              </w:rPr>
              <w:t>年或以上餐饮服务工作经验。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421027">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是</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299F7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0627812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每周6天</w:t>
            </w:r>
          </w:p>
          <w:p w14:paraId="2B4A427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保证每天有人在岗</w:t>
            </w:r>
          </w:p>
        </w:tc>
      </w:tr>
      <w:tr w14:paraId="18429C88">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8625C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13</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B874B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面点师</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集中采购目录外</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3CB28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BA62F9">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性别不限，女性年龄60周岁或以下，</w:t>
            </w:r>
            <w:r>
              <w:rPr>
                <w:rFonts w:hint="eastAsia" w:ascii="宋体" w:hAnsi="宋体" w:cs="宋体"/>
                <w:color w:val="auto"/>
                <w:sz w:val="24"/>
                <w:szCs w:val="24"/>
                <w:lang w:val="en-US" w:eastAsia="zh-CN"/>
              </w:rPr>
              <w:t>男性</w:t>
            </w:r>
            <w:r>
              <w:rPr>
                <w:rFonts w:hint="eastAsia" w:ascii="宋体" w:hAnsi="宋体" w:eastAsia="宋体" w:cs="宋体"/>
                <w:color w:val="auto"/>
                <w:sz w:val="24"/>
                <w:szCs w:val="24"/>
              </w:rPr>
              <w:t>年龄65周岁或以下；</w:t>
            </w:r>
          </w:p>
          <w:p w14:paraId="1745D48D">
            <w:pPr>
              <w:spacing w:line="360" w:lineRule="auto"/>
              <w:rPr>
                <w:rFonts w:hint="eastAsia" w:ascii="宋体" w:hAnsi="宋体" w:eastAsia="宋体" w:cs="宋体"/>
                <w:color w:val="auto"/>
                <w:sz w:val="24"/>
                <w:szCs w:val="24"/>
              </w:rPr>
            </w:pPr>
            <w:r>
              <w:rPr>
                <w:rFonts w:hint="eastAsia"/>
                <w:color w:val="auto"/>
                <w:sz w:val="24"/>
                <w:lang w:val="en-US" w:eastAsia="zh-CN"/>
              </w:rPr>
              <w:t>2.</w:t>
            </w:r>
            <w:r>
              <w:rPr>
                <w:rFonts w:hint="eastAsia"/>
                <w:color w:val="auto"/>
                <w:sz w:val="24"/>
              </w:rPr>
              <w:t>★</w:t>
            </w:r>
            <w:r>
              <w:rPr>
                <w:rFonts w:hint="eastAsia" w:ascii="宋体" w:hAnsi="宋体" w:eastAsia="宋体" w:cs="宋体"/>
                <w:color w:val="auto"/>
                <w:sz w:val="24"/>
                <w:szCs w:val="24"/>
              </w:rPr>
              <w:t>持卫生防疫部门或医疗机构颁发的健康证上岗；</w:t>
            </w:r>
          </w:p>
          <w:p w14:paraId="6E782207">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一年或以上餐饮服务工作经验。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66C5A6">
            <w:pPr>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highlight w:val="none"/>
                <w:lang w:val="en-US" w:eastAsia="zh-CN"/>
              </w:rPr>
              <w:t>是</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23F55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48587CE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每周6天</w:t>
            </w:r>
          </w:p>
          <w:p w14:paraId="7B3F1AE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保证每天有人在岗</w:t>
            </w:r>
          </w:p>
        </w:tc>
      </w:tr>
      <w:tr w14:paraId="5A14D6C2">
        <w:tblPrEx>
          <w:tblCellMar>
            <w:top w:w="0" w:type="dxa"/>
            <w:left w:w="10" w:type="dxa"/>
            <w:bottom w:w="0" w:type="dxa"/>
            <w:right w:w="10" w:type="dxa"/>
          </w:tblCellMar>
        </w:tblPrEx>
        <w:trPr>
          <w:trHeight w:val="1"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9CA79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14</w:t>
            </w:r>
          </w:p>
        </w:tc>
        <w:tc>
          <w:tcPr>
            <w:tcW w:w="11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9D17F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帮厨</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集中采购目录外</w:t>
            </w:r>
            <w:r>
              <w:rPr>
                <w:rFonts w:hint="eastAsia" w:ascii="宋体" w:hAnsi="宋体" w:cs="宋体"/>
                <w:color w:val="auto"/>
                <w:sz w:val="24"/>
                <w:szCs w:val="24"/>
                <w:lang w:eastAsia="zh-CN"/>
              </w:rPr>
              <w:t>）</w:t>
            </w:r>
          </w:p>
        </w:tc>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1B45E2">
            <w:pPr>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highlight w:val="none"/>
                <w:lang w:val="en-US" w:eastAsia="zh-CN"/>
              </w:rPr>
              <w:t>3</w:t>
            </w:r>
          </w:p>
        </w:tc>
        <w:tc>
          <w:tcPr>
            <w:tcW w:w="41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371123">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性别不限，女性年龄60周岁或以下，</w:t>
            </w:r>
            <w:r>
              <w:rPr>
                <w:rFonts w:hint="eastAsia" w:ascii="宋体" w:hAnsi="宋体" w:cs="宋体"/>
                <w:color w:val="auto"/>
                <w:sz w:val="24"/>
                <w:szCs w:val="24"/>
                <w:lang w:val="en-US" w:eastAsia="zh-CN"/>
              </w:rPr>
              <w:t>男性</w:t>
            </w:r>
            <w:r>
              <w:rPr>
                <w:rFonts w:hint="eastAsia" w:ascii="宋体" w:hAnsi="宋体" w:eastAsia="宋体" w:cs="宋体"/>
                <w:color w:val="auto"/>
                <w:sz w:val="24"/>
                <w:szCs w:val="24"/>
              </w:rPr>
              <w:t>年龄65周岁或以下；</w:t>
            </w:r>
          </w:p>
          <w:p w14:paraId="5A547DA4">
            <w:pPr>
              <w:spacing w:line="360" w:lineRule="auto"/>
              <w:rPr>
                <w:rFonts w:hint="eastAsia" w:ascii="宋体" w:hAnsi="宋体" w:eastAsia="宋体" w:cs="宋体"/>
                <w:color w:val="auto"/>
                <w:sz w:val="24"/>
                <w:szCs w:val="24"/>
              </w:rPr>
            </w:pPr>
            <w:r>
              <w:rPr>
                <w:rFonts w:hint="eastAsia"/>
                <w:color w:val="auto"/>
                <w:sz w:val="24"/>
                <w:lang w:val="en-US" w:eastAsia="zh-CN"/>
              </w:rPr>
              <w:t>2.</w:t>
            </w:r>
            <w:r>
              <w:rPr>
                <w:rFonts w:hint="eastAsia"/>
                <w:color w:val="auto"/>
                <w:sz w:val="24"/>
              </w:rPr>
              <w:t>★</w:t>
            </w:r>
            <w:r>
              <w:rPr>
                <w:rFonts w:hint="eastAsia" w:ascii="宋体" w:hAnsi="宋体" w:eastAsia="宋体" w:cs="宋体"/>
                <w:color w:val="auto"/>
                <w:sz w:val="24"/>
                <w:szCs w:val="24"/>
              </w:rPr>
              <w:t>持卫生防疫部门或医疗机构颁发的健康证上岗；</w:t>
            </w:r>
          </w:p>
          <w:p w14:paraId="460713B7">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一年或以上餐饮服务工作经验。</w:t>
            </w:r>
          </w:p>
        </w:tc>
        <w:tc>
          <w:tcPr>
            <w:tcW w:w="12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4B789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4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31F62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每天8小时</w:t>
            </w:r>
          </w:p>
          <w:p w14:paraId="6DEE43E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每周6天</w:t>
            </w:r>
          </w:p>
          <w:p w14:paraId="75C4D1A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保证每天有人在岗</w:t>
            </w:r>
          </w:p>
        </w:tc>
      </w:tr>
      <w:tr w14:paraId="2AEA52CF">
        <w:tblPrEx>
          <w:tblCellMar>
            <w:top w:w="0" w:type="dxa"/>
            <w:left w:w="10" w:type="dxa"/>
            <w:bottom w:w="0" w:type="dxa"/>
            <w:right w:w="10" w:type="dxa"/>
          </w:tblCellMar>
        </w:tblPrEx>
        <w:trPr>
          <w:trHeight w:val="1" w:hRule="atLeast"/>
          <w:jc w:val="center"/>
        </w:trPr>
        <w:tc>
          <w:tcPr>
            <w:tcW w:w="202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8225B4">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合计人数</w:t>
            </w:r>
          </w:p>
        </w:tc>
        <w:tc>
          <w:tcPr>
            <w:tcW w:w="7629"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3D2E56">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85人</w:t>
            </w:r>
          </w:p>
        </w:tc>
      </w:tr>
    </w:tbl>
    <w:p w14:paraId="4AA4D4F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注：</w:t>
      </w:r>
    </w:p>
    <w:p w14:paraId="6B369EA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按劳动法和国务院关于职工工作时间的规定，正常情况下，上述人员每日工作不超过8小时，每周工作不超过40小时。需安排加班的，中标供应商应配合并向劳动者支付加班费。</w:t>
      </w:r>
    </w:p>
    <w:p w14:paraId="4EA137E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一旦获得中标资格，上述人员按要求投入本项目服务，非经采购人同意，不随意更换人员。</w:t>
      </w:r>
    </w:p>
    <w:p w14:paraId="0F53AA3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采购合同履行过程中，如遇国家和我市相关政策调整等法定情形的，采购人可以与供应商签订补充合同，补充合同应当按照</w:t>
      </w:r>
      <w:r>
        <w:rPr>
          <w:rFonts w:hint="eastAsia"/>
          <w:color w:val="auto"/>
          <w:sz w:val="24"/>
          <w:lang w:eastAsia="zh-CN"/>
        </w:rPr>
        <w:t>中华人民共和国政府采购法</w:t>
      </w:r>
      <w:r>
        <w:rPr>
          <w:rFonts w:hint="eastAsia"/>
          <w:color w:val="auto"/>
          <w:sz w:val="24"/>
        </w:rPr>
        <w:t>律法规的相关要求报同级财政部门备案，并在天津市政府采购网上公告。</w:t>
      </w:r>
    </w:p>
    <w:p w14:paraId="6ACDFF6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二、各岗位人员具体工作内容、职责及服务标准</w:t>
      </w:r>
    </w:p>
    <w:p w14:paraId="218D08C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（一）各岗位人员工作内容及职责</w:t>
      </w:r>
    </w:p>
    <w:p w14:paraId="7BD86B5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1、项目经理</w:t>
      </w:r>
    </w:p>
    <w:p w14:paraId="1C3DB73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（1）按照协议作好服务工作组织实施及与采购人的协调工作，维系良好的工作关系，采购人如有其它要求及时反馈中标供应商，并制定出相应的解决方案。</w:t>
      </w:r>
    </w:p>
    <w:p w14:paraId="4B2332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（2）熟悉项目内的各项情况，时刻以维护</w:t>
      </w:r>
      <w:r>
        <w:rPr>
          <w:rFonts w:hint="eastAsia"/>
          <w:color w:val="auto"/>
          <w:sz w:val="24"/>
          <w:highlight w:val="yellow"/>
          <w:lang w:val="en-US" w:eastAsia="zh-CN"/>
        </w:rPr>
        <w:t>采购人</w:t>
      </w:r>
      <w:r>
        <w:rPr>
          <w:rFonts w:hint="eastAsia"/>
          <w:color w:val="auto"/>
          <w:sz w:val="24"/>
        </w:rPr>
        <w:t>的利益为己任，展示</w:t>
      </w:r>
      <w:r>
        <w:rPr>
          <w:rFonts w:hint="eastAsia"/>
          <w:color w:val="auto"/>
          <w:sz w:val="24"/>
          <w:highlight w:val="yellow"/>
          <w:lang w:val="en-US" w:eastAsia="zh-CN"/>
        </w:rPr>
        <w:t>采购人</w:t>
      </w:r>
      <w:r>
        <w:rPr>
          <w:rFonts w:hint="eastAsia"/>
          <w:color w:val="auto"/>
          <w:sz w:val="24"/>
        </w:rPr>
        <w:t>对外良好的形象。</w:t>
      </w:r>
    </w:p>
    <w:p w14:paraId="14FC8B7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（3）负责本物业服务点岗位责任管理、监督、工作落实。</w:t>
      </w:r>
    </w:p>
    <w:p w14:paraId="45D13E7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（4）负责本物业服务点员工的管理、培训和考核、员工考勤统计汇总上报。</w:t>
      </w:r>
    </w:p>
    <w:p w14:paraId="354DDE8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（5）负责本物业服务点保洁工作程序、秩序维护工作程序、监控及消控秩序维护、空调制冷、会议服务以及设备维修工作程序的制定和工作标准检查。</w:t>
      </w:r>
    </w:p>
    <w:p w14:paraId="2BF108E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（6）负责本物业服务点耗材计划申报、统计、核算。</w:t>
      </w:r>
    </w:p>
    <w:p w14:paraId="7ED0D6F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（7）负责本物业服务点安全管理与检查，发现隐患及时报告。</w:t>
      </w:r>
    </w:p>
    <w:p w14:paraId="63F7A04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（8）负责每周例会的组织工作，宣传采购人的各项规章制度。</w:t>
      </w:r>
    </w:p>
    <w:p w14:paraId="04EFF55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（9）负责办理因工作需要加班提前申报审批工作。</w:t>
      </w:r>
    </w:p>
    <w:p w14:paraId="5A854F2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（10）完成采购人交办的临时性工作。</w:t>
      </w:r>
    </w:p>
    <w:p w14:paraId="55AB1A7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2、工程部主管</w:t>
      </w:r>
    </w:p>
    <w:p w14:paraId="45D5A2A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（1）在项目经理的领导下，全面主持本部门的工作，领导部门员工完成部门的工作任务。</w:t>
      </w:r>
    </w:p>
    <w:p w14:paraId="214177A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（2）贯彻执行上级下达的各项工作指标与任务，根据项目经理的授权，对本部门的管理活动进行监督、协调和检查，发现问题及时解决处理。</w:t>
      </w:r>
    </w:p>
    <w:p w14:paraId="29B8603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（3）制定部门的年度预算方案，审阅部门内的各类报表，进行业务分析，做出管理决定和成本控制方案。</w:t>
      </w:r>
    </w:p>
    <w:p w14:paraId="616095D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（4）组织和参与部门的会议，协调内部关系，增强部门团队协作精神，群策群力的做好各项工作。</w:t>
      </w:r>
    </w:p>
    <w:p w14:paraId="77659C9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（5）负责部门培训工作，对部门员工进行督导培训，不断地提高其管理水平、服务意识、专业技能的工作能力。</w:t>
      </w:r>
    </w:p>
    <w:p w14:paraId="5DC5D8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（6）负责对部门员工的考核、评估，并根据工作业绩进行评析，提高员工的工作效率。</w:t>
      </w:r>
    </w:p>
    <w:p w14:paraId="684F971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（7）制定部门的各项管理规程、操作程序、岗位职责和人员的评估方案，组织落实和督导检查。</w:t>
      </w:r>
    </w:p>
    <w:p w14:paraId="0CC2327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（8）组织编制物业项目公共区域的各种设备的保养、检修计划、运行管理，维修实务和技术指导及管理工作。</w:t>
      </w:r>
    </w:p>
    <w:p w14:paraId="142F797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（9）负责组织收集各种工程设备技术资料、图纸的收存管理工作，做好设备技术档案管理工作。</w:t>
      </w:r>
    </w:p>
    <w:p w14:paraId="3856078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（10）与采购人保持沟通，建立良好关系，及时处理报修申请。</w:t>
      </w:r>
    </w:p>
    <w:p w14:paraId="4EC2885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（11）审阅、编制工程设备的更新、维修、改造、报废的计划方案，建立良好的外协工作关系。</w:t>
      </w:r>
    </w:p>
    <w:p w14:paraId="39FE817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（12）做好设备运行、维保节能工作，制定能源（水、电、气等）消耗计划，开展节能技术革新和技术改造，使能源消耗和环保投入降低到最低水平。</w:t>
      </w:r>
    </w:p>
    <w:p w14:paraId="72DB5CB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（13）完成采购人交办的临时性工作。</w:t>
      </w:r>
    </w:p>
    <w:p w14:paraId="6B9BC0F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3、弱电运行人员</w:t>
      </w:r>
    </w:p>
    <w:p w14:paraId="4A8D7CD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（1）负责图书馆内一层扶梯的开启工作，观光梯的日常开启工作。</w:t>
      </w:r>
    </w:p>
    <w:p w14:paraId="6CCB5B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（2）负责图书馆内景观灯的开启工作。</w:t>
      </w:r>
    </w:p>
    <w:p w14:paraId="25669D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（3）负责图书馆内门禁的开启和基本维修工作。</w:t>
      </w:r>
    </w:p>
    <w:p w14:paraId="4B7CAB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（4）负责图书馆内空调系统的基本控制。</w:t>
      </w:r>
    </w:p>
    <w:p w14:paraId="4DD17EC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color w:val="auto"/>
          <w:sz w:val="24"/>
          <w:lang w:val="en-US" w:eastAsia="zh-CN"/>
        </w:rPr>
      </w:pPr>
      <w:r>
        <w:rPr>
          <w:rFonts w:hint="eastAsia"/>
          <w:color w:val="auto"/>
          <w:sz w:val="24"/>
          <w:lang w:eastAsia="zh-CN"/>
        </w:rPr>
        <w:t>（</w:t>
      </w:r>
      <w:r>
        <w:rPr>
          <w:rFonts w:hint="eastAsia"/>
          <w:color w:val="auto"/>
          <w:sz w:val="24"/>
          <w:lang w:val="en-US" w:eastAsia="zh-CN"/>
        </w:rPr>
        <w:t>5</w:t>
      </w:r>
      <w:r>
        <w:rPr>
          <w:rFonts w:hint="eastAsia"/>
          <w:color w:val="auto"/>
          <w:sz w:val="24"/>
          <w:lang w:eastAsia="zh-CN"/>
        </w:rPr>
        <w:t>）</w:t>
      </w:r>
      <w:r>
        <w:rPr>
          <w:rFonts w:hint="eastAsia"/>
          <w:color w:val="auto"/>
          <w:sz w:val="24"/>
          <w:lang w:val="en-US" w:eastAsia="zh-CN"/>
        </w:rPr>
        <w:t>为图书馆会议活动提供后勤服务工作，保障活动用电，做好报告厅、会议室等场所的音频、视频、网络、照明等设备的调控。</w:t>
      </w:r>
    </w:p>
    <w:p w14:paraId="493EE11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4、变电站运行人员</w:t>
      </w:r>
    </w:p>
    <w:p w14:paraId="1045D6A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建立24小时运行制度，并记录。变电站内的日常巡视检查，除交接班巡视外，增加每天高峰负荷时段巡视频次；新投运或大修后的主设备，24小时内每1小时巡视一次；对过负荷或异常运行的设备及上级通知或重要节日应加强巡视。每月组织设备检查一次，每年清扫检修一次，查出问题及时修理，不能解决的问题及时报告</w:t>
      </w:r>
      <w:r>
        <w:rPr>
          <w:rFonts w:hint="eastAsia"/>
          <w:color w:val="auto"/>
          <w:sz w:val="24"/>
          <w:highlight w:val="yellow"/>
          <w:lang w:val="en-US" w:eastAsia="zh-CN"/>
        </w:rPr>
        <w:t>采购人</w:t>
      </w:r>
      <w:r>
        <w:rPr>
          <w:rFonts w:hint="eastAsia"/>
          <w:color w:val="auto"/>
          <w:sz w:val="24"/>
        </w:rPr>
        <w:t>。每班巡查内容：房内是否有异味，记录电压、电流、温度、电表读数、检查屏上指示灯、电器运行声音等情况。发现异常，及时修理与报告。</w:t>
      </w:r>
    </w:p>
    <w:p w14:paraId="1990D2E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（2）电器线路操作开关设明显标志，停电拉闸。停电检修，挂标志牌。</w:t>
      </w:r>
    </w:p>
    <w:p w14:paraId="14F4A1C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（3）变压器在运行中观察其声音、温度是否正常，电压电流的测量读数。</w:t>
      </w:r>
    </w:p>
    <w:p w14:paraId="4337559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（4）所有计量仪表的测量读数及指示灯、信号装置等是否正常工作。</w:t>
      </w:r>
    </w:p>
    <w:p w14:paraId="16F56DA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（5）运行中的开关、母线、接头等一切截流导体有无跳火、冒烟、烧焦、发热、变色等现象。</w:t>
      </w:r>
    </w:p>
    <w:p w14:paraId="745FF60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（6）各开关回路需标明供电范围，以便工作，每星期检查开关一次，每天检查电表一次，发现问题及时处理。</w:t>
      </w:r>
    </w:p>
    <w:p w14:paraId="7A2C454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（7）变压器外壳及电缆系统有良好的接地，接地电阻每年测一次。</w:t>
      </w:r>
    </w:p>
    <w:p w14:paraId="560F817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（8）对配电室进行通风和降温工作，一般室内温度不超过40 摄氏度。</w:t>
      </w:r>
    </w:p>
    <w:p w14:paraId="4E3DF5A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（9）检查电缆坑有无积水，如发现积水应及时清除。</w:t>
      </w:r>
    </w:p>
    <w:p w14:paraId="4CF7D7E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（10）配电室每月吸尘一次，保持室内清洁、干净。</w:t>
      </w:r>
    </w:p>
    <w:p w14:paraId="181D6F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（11）有检修记录和测试纪录，试验有效期为2年。</w:t>
      </w:r>
    </w:p>
    <w:p w14:paraId="3B6F3AE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（12）每年对接地网检查、测试一次。</w:t>
      </w:r>
    </w:p>
    <w:p w14:paraId="38A7180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（13）功率因素补偿低于0.9时，应及时修复。</w:t>
      </w:r>
    </w:p>
    <w:p w14:paraId="049715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5、消防运行人员</w:t>
      </w:r>
    </w:p>
    <w:p w14:paraId="08763DA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（1）消防控制室实行昼夜24小时设专人值班，值班人员应坚守岗位，严禁脱岗，未经专业培训的无证人员不得上岗。</w:t>
      </w:r>
    </w:p>
    <w:p w14:paraId="162A791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（2）值班人员要认真学习消防法律、法规，学习消防专业知识，熟悉掌握消防设备的性能及操作规程，提高消防技能。</w:t>
      </w:r>
    </w:p>
    <w:p w14:paraId="4C703FC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（3）值班时间严禁睡觉、喝酒，不得聊天，打私人电话，不准在控制室内会客，严禁无关人员触动、使用室内设备。</w:t>
      </w:r>
    </w:p>
    <w:p w14:paraId="2598E8D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（4）严密监视设备运行状况，遇有报警要按规定程序迅速、准确处理，做好各种记录，遇有重大情况要及时报告。</w:t>
      </w:r>
    </w:p>
    <w:p w14:paraId="6E34AB9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（5）未经公安消防机构同意不得擅自关闭火灾自动报警、自动灭火系统。</w:t>
      </w:r>
    </w:p>
    <w:p w14:paraId="54E7CFD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6、日常综合维修</w:t>
      </w:r>
    </w:p>
    <w:p w14:paraId="5437F24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（1）楼宇零、小、急维修：包括室内及通道吊顶、内墙面、门窗、台阶、方砖及网络地板等。</w:t>
      </w:r>
    </w:p>
    <w:p w14:paraId="08CB39A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（2）楼宇内部设备设施零、小、急维修：包括门窗五金件、玻璃、墙面开关、墙面插座、照明等。</w:t>
      </w:r>
    </w:p>
    <w:p w14:paraId="36367BF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（3）楼宇及内部设施定期进行巡查，零、小、急维修无须另行申报</w:t>
      </w:r>
      <w:r>
        <w:rPr>
          <w:rFonts w:hint="eastAsia"/>
          <w:color w:val="auto"/>
          <w:sz w:val="24"/>
          <w:highlight w:val="yellow"/>
          <w:lang w:val="en-US" w:eastAsia="zh-CN"/>
        </w:rPr>
        <w:t>采购人</w:t>
      </w:r>
      <w:r>
        <w:rPr>
          <w:rFonts w:hint="eastAsia"/>
          <w:color w:val="auto"/>
          <w:sz w:val="24"/>
        </w:rPr>
        <w:t>采购配件的按照规定时间处理完毕。暂无配件或需专业厂商进行维修及技术支持的需报请</w:t>
      </w:r>
      <w:r>
        <w:rPr>
          <w:rFonts w:hint="eastAsia"/>
          <w:color w:val="auto"/>
          <w:sz w:val="24"/>
          <w:highlight w:val="yellow"/>
          <w:lang w:val="en-US" w:eastAsia="zh-CN"/>
        </w:rPr>
        <w:t>采购人</w:t>
      </w:r>
      <w:r>
        <w:rPr>
          <w:rFonts w:hint="eastAsia"/>
          <w:color w:val="auto"/>
          <w:sz w:val="24"/>
        </w:rPr>
        <w:t>另行安排解决。</w:t>
      </w:r>
    </w:p>
    <w:p w14:paraId="7F0DB31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（4）维修部位位于阅览区、人流密集区或影响正常办公区域时，报请</w:t>
      </w:r>
      <w:r>
        <w:rPr>
          <w:rFonts w:hint="eastAsia"/>
          <w:color w:val="auto"/>
          <w:sz w:val="24"/>
          <w:highlight w:val="yellow"/>
          <w:lang w:val="en-US" w:eastAsia="zh-CN"/>
        </w:rPr>
        <w:t>采购人</w:t>
      </w:r>
      <w:r>
        <w:rPr>
          <w:rFonts w:hint="eastAsia"/>
          <w:color w:val="auto"/>
          <w:sz w:val="24"/>
        </w:rPr>
        <w:t>后依据</w:t>
      </w:r>
      <w:r>
        <w:rPr>
          <w:rFonts w:hint="eastAsia"/>
          <w:color w:val="auto"/>
          <w:sz w:val="24"/>
          <w:highlight w:val="yellow"/>
          <w:lang w:val="en-US" w:eastAsia="zh-CN"/>
        </w:rPr>
        <w:t>采购人</w:t>
      </w:r>
      <w:r>
        <w:rPr>
          <w:rFonts w:hint="eastAsia"/>
          <w:color w:val="auto"/>
          <w:sz w:val="24"/>
        </w:rPr>
        <w:t>安排时间进行维修。</w:t>
      </w:r>
    </w:p>
    <w:p w14:paraId="15C86AA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（5）维修工具、维修辅料及电动工具由中标供应商负责。</w:t>
      </w:r>
    </w:p>
    <w:p w14:paraId="3730857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（6）单次维修配件单件金额在￥500元（大写伍佰元整）以下的，由中标供应商负责，配件品牌及参数与原有配件一致。</w:t>
      </w:r>
    </w:p>
    <w:p w14:paraId="1142B60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7、客服人员</w:t>
      </w:r>
    </w:p>
    <w:p w14:paraId="7FF0242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（1）客服主管负责回访工作，其他各岗位协助进行回访工作。</w:t>
      </w:r>
    </w:p>
    <w:p w14:paraId="181548F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（2）回访要本着耐心诚恳的态度，并认真填写</w:t>
      </w:r>
      <w:r>
        <w:rPr>
          <w:rFonts w:hint="eastAsia"/>
          <w:color w:val="auto"/>
          <w:sz w:val="24"/>
          <w:highlight w:val="yellow"/>
        </w:rPr>
        <w:t>回访记录单</w:t>
      </w:r>
      <w:r>
        <w:rPr>
          <w:rFonts w:hint="eastAsia"/>
          <w:color w:val="auto"/>
          <w:sz w:val="24"/>
        </w:rPr>
        <w:t>。</w:t>
      </w:r>
    </w:p>
    <w:p w14:paraId="59AF790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（3）对</w:t>
      </w:r>
      <w:r>
        <w:rPr>
          <w:rFonts w:hint="eastAsia"/>
          <w:color w:val="auto"/>
          <w:sz w:val="24"/>
          <w:highlight w:val="yellow"/>
          <w:lang w:val="en-US" w:eastAsia="zh-CN"/>
        </w:rPr>
        <w:t>采购人</w:t>
      </w:r>
      <w:r>
        <w:rPr>
          <w:rFonts w:hint="eastAsia"/>
          <w:color w:val="auto"/>
          <w:sz w:val="24"/>
        </w:rPr>
        <w:t>或读者投诉处理后，物业人员必须主动电话或上门进行回访，做好记录，一般不超过48小时。主要征询对投诉处理的意见及效果与防止出现类似的问题的预防措施。</w:t>
      </w:r>
    </w:p>
    <w:p w14:paraId="1ABF801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（4）对</w:t>
      </w:r>
      <w:r>
        <w:rPr>
          <w:rFonts w:hint="eastAsia"/>
          <w:color w:val="auto"/>
          <w:sz w:val="24"/>
          <w:highlight w:val="yellow"/>
          <w:lang w:val="en-US" w:eastAsia="zh-CN"/>
        </w:rPr>
        <w:t>采购人</w:t>
      </w:r>
      <w:r>
        <w:rPr>
          <w:rFonts w:hint="eastAsia"/>
          <w:color w:val="auto"/>
          <w:sz w:val="24"/>
        </w:rPr>
        <w:t>报修后的回访，主要由客服人员负责，要验证服务评价的真实性与可靠性，验证维修服务、特约服务、有偿服务的质量，尤其是对不满意评价的需100%回访，进行更具体的意见征询与沟通，并表示歉意与表明改进的措施。对评价好的表达谢意。</w:t>
      </w:r>
    </w:p>
    <w:p w14:paraId="62CA5BE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（5）客户服务中心工作人员每月都要对</w:t>
      </w:r>
      <w:r>
        <w:rPr>
          <w:rFonts w:hint="eastAsia"/>
          <w:color w:val="auto"/>
          <w:sz w:val="24"/>
          <w:highlight w:val="yellow"/>
          <w:lang w:val="en-US" w:eastAsia="zh-CN"/>
        </w:rPr>
        <w:t>采购人</w:t>
      </w:r>
      <w:r>
        <w:rPr>
          <w:rFonts w:hint="eastAsia"/>
          <w:color w:val="auto"/>
          <w:sz w:val="24"/>
        </w:rPr>
        <w:t>、读者定期进行回访。并合理安排时间，抽样与有针对性意见的回访相结合，全年回访率应达到100%。</w:t>
      </w:r>
    </w:p>
    <w:p w14:paraId="676704E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w:t>
      </w:r>
      <w:r>
        <w:rPr>
          <w:rFonts w:hint="eastAsia"/>
          <w:color w:val="auto"/>
          <w:sz w:val="24"/>
          <w:highlight w:val="yellow"/>
        </w:rPr>
        <w:t>回访记录单</w:t>
      </w:r>
      <w:r>
        <w:rPr>
          <w:rFonts w:hint="eastAsia"/>
          <w:color w:val="auto"/>
          <w:sz w:val="24"/>
        </w:rPr>
        <w:t>应妥善保管，并逐年整理归档。</w:t>
      </w:r>
    </w:p>
    <w:p w14:paraId="40B6ED3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8、会服人员</w:t>
      </w:r>
    </w:p>
    <w:p w14:paraId="4CA53D4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（1）负责各会议室及</w:t>
      </w:r>
      <w:r>
        <w:rPr>
          <w:rFonts w:hint="eastAsia"/>
          <w:color w:val="auto"/>
          <w:sz w:val="24"/>
          <w:highlight w:val="yellow"/>
          <w:lang w:val="en-US" w:eastAsia="zh-CN"/>
        </w:rPr>
        <w:t>采购人</w:t>
      </w:r>
      <w:r>
        <w:rPr>
          <w:rFonts w:hint="eastAsia"/>
          <w:color w:val="auto"/>
          <w:sz w:val="24"/>
        </w:rPr>
        <w:t>指定办公室的清洁卫生工作。</w:t>
      </w:r>
    </w:p>
    <w:p w14:paraId="578C29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（2）服从主管分配的会议接待任务，并严格按照会议接待服务规范执行。</w:t>
      </w:r>
    </w:p>
    <w:p w14:paraId="546512F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（3）会服人员要执行站立服务，恰当使用服务敬语，微笑服务，礼貌接待每一位宾客。</w:t>
      </w:r>
    </w:p>
    <w:p w14:paraId="62F05C7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（4）保持良好的仪容仪表，着装整齐，淡妆上岗。</w:t>
      </w:r>
    </w:p>
    <w:p w14:paraId="475CBF3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（5）严格遵守会议保密纪律，不泄露会议内容。</w:t>
      </w:r>
    </w:p>
    <w:p w14:paraId="2F447A7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9、保洁主管</w:t>
      </w:r>
    </w:p>
    <w:p w14:paraId="6CFA44B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（1）保洁主管对物业经理进行负责，具体负责分管物业项目的清洁、卫生、杀虫灭鼠、绿化美化等管理工作。</w:t>
      </w:r>
    </w:p>
    <w:p w14:paraId="50A949C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（2）保洁主管每天必须对上述管理工作范畴全面检查一次，并进行认真记录，每月对各项管理工作的实施情况进行评价，并填写相应表格。</w:t>
      </w:r>
    </w:p>
    <w:p w14:paraId="491E321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（3）保洁主管负责制定每月管理工作实施计划，并对工作计划逐项进行检查、指导和落实，抓住管理工作中的薄弱环节，统筹安排，合理布置。</w:t>
      </w:r>
    </w:p>
    <w:p w14:paraId="4066DAA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保洁主管应对现场公共设施管辖范围、卫生区域责任范围、消杀范围及重点部位、绿化责任区域做到心中有数，在每次全面检查过程中要针对存在的问题找出原因和解决办法，及时督促保洁领班或责任人前去处理，并将处理结果记录下来，事后检查完成情况。</w:t>
      </w:r>
    </w:p>
    <w:p w14:paraId="507A736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（5）保洁主管应对各项管理工作高标准、严要求，除定期检查以外，还要采取不定期的抽查，突出重点，兼顾全面。</w:t>
      </w:r>
    </w:p>
    <w:p w14:paraId="1C247A5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（6）保洁主管负责制定各项管理工作的整改措施，对检查出来问题较为严重的，应发出书面的纠正和预防措施，要求保洁领班或责任人限期整改，使存在的问题得到根本解决。</w:t>
      </w:r>
    </w:p>
    <w:p w14:paraId="27323C4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（7）服从并完成上级指派的其它工作。</w:t>
      </w:r>
    </w:p>
    <w:p w14:paraId="40F9C63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10、保洁员</w:t>
      </w:r>
    </w:p>
    <w:p w14:paraId="4BCB83B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（1）清洁卫生实行责任制，有专职保洁人员和明确的责任范围，实行标准化清洁保洁。</w:t>
      </w:r>
    </w:p>
    <w:p w14:paraId="65EED7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（2）对公共区域实行常规日常保洁，按照每日工作流程对责任区内的环境进行全天循环保洁。</w:t>
      </w:r>
    </w:p>
    <w:p w14:paraId="18240D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（3）对指定区域实行定期保洁，按照工作计划对责任区内的环境进行有计划的定期保洁。</w:t>
      </w:r>
    </w:p>
    <w:p w14:paraId="6790264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（4）垃圾的收集与清理。</w:t>
      </w:r>
    </w:p>
    <w:p w14:paraId="380620F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（5）按照区域划分，责成保洁人员负责按时进行收集、清理工作，清运垃圾过程中，注意环境的维护，避免二次污染。</w:t>
      </w:r>
    </w:p>
    <w:p w14:paraId="4E5B312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（6）所有垃圾集中堆放，做到合理、卫生、四周无散积垃圾。</w:t>
      </w:r>
    </w:p>
    <w:p w14:paraId="2C70FA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（7）加强对袋装垃圾的管理。</w:t>
      </w:r>
    </w:p>
    <w:p w14:paraId="47DAD87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（8）垃圾日产日清，委托区域内垃圾桶无满溢现象。</w:t>
      </w:r>
    </w:p>
    <w:p w14:paraId="39AC71C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11、主厨</w:t>
      </w:r>
    </w:p>
    <w:p w14:paraId="6ECD5E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（1）负责制定菜单计划，确保菜品多样、营养均衡，满足就餐人员口味需求。</w:t>
      </w:r>
    </w:p>
    <w:p w14:paraId="70EBA82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（2）负责食材的采购、验收和储存，确保食材新鲜、质量可靠，符合食品安全标准。</w:t>
      </w:r>
    </w:p>
    <w:p w14:paraId="52B1E26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w:t>
      </w:r>
      <w:r>
        <w:rPr>
          <w:rFonts w:hint="eastAsia"/>
          <w:color w:val="auto"/>
          <w:sz w:val="24"/>
          <w:lang w:val="en-US" w:eastAsia="zh-CN"/>
        </w:rPr>
        <w:t xml:space="preserve"> </w:t>
      </w:r>
      <w:r>
        <w:rPr>
          <w:rFonts w:hint="eastAsia"/>
          <w:color w:val="auto"/>
          <w:sz w:val="24"/>
        </w:rPr>
        <w:t>熟练掌握各种烹饪技巧，能够独立完成菜品的制作，保证菜品的口感和品质。</w:t>
      </w:r>
    </w:p>
    <w:p w14:paraId="461F783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（4）负责食堂的卫生和环境管理，确保食堂环境整洁、卫生，餐具、厨具清洁消毒。</w:t>
      </w:r>
    </w:p>
    <w:p w14:paraId="6DF93CB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（5）监督食堂员工的工作，确保员工遵守食品安全和卫生规定，提高整体工作效率。</w:t>
      </w:r>
    </w:p>
    <w:p w14:paraId="1871C99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（6）及时了解就餐人员对菜品的反馈，不断改进菜品质量和口味，提升员工满意度。</w:t>
      </w:r>
    </w:p>
    <w:p w14:paraId="13E5E4E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（7）定期对食材库存进行盘点，及时补充食材，确保食材供应充足。</w:t>
      </w:r>
    </w:p>
    <w:p w14:paraId="675BBE0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12、面点师</w:t>
      </w:r>
    </w:p>
    <w:p w14:paraId="2D986E5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1.严格劳动纪律，按时上下班，严格按照食堂规定,确保早点各种品种、数量、质量的要求。</w:t>
      </w:r>
    </w:p>
    <w:p w14:paraId="351D485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2.品种质量要求色纯正，形状大小均匀，分量适当，稀饭干稠适当，馅心制作</w:t>
      </w:r>
      <w:r>
        <w:rPr>
          <w:rFonts w:hint="eastAsia"/>
          <w:color w:val="auto"/>
          <w:sz w:val="24"/>
          <w:highlight w:val="yellow"/>
          <w:lang w:val="en-US" w:eastAsia="zh-CN"/>
        </w:rPr>
        <w:t>口</w:t>
      </w:r>
      <w:r>
        <w:rPr>
          <w:rFonts w:hint="eastAsia"/>
          <w:color w:val="auto"/>
          <w:sz w:val="24"/>
          <w:highlight w:val="yellow"/>
        </w:rPr>
        <w:t>味</w:t>
      </w:r>
      <w:r>
        <w:rPr>
          <w:rFonts w:hint="eastAsia"/>
          <w:color w:val="auto"/>
          <w:sz w:val="24"/>
        </w:rPr>
        <w:t>好，成品符合卫生要求。</w:t>
      </w:r>
    </w:p>
    <w:p w14:paraId="10EFB7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3.动脑筋、想办法、变花样，增加点心花色品种，不断满足就餐者的需求。</w:t>
      </w:r>
    </w:p>
    <w:p w14:paraId="5352DB8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4.安全使用机械，严格操作规程，以免发生事故。</w:t>
      </w:r>
    </w:p>
    <w:p w14:paraId="30A0A59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5.督促班组成员搞好个人卫生，积极落实卫生岗位责任制，保证饮食卫生，防止食物中毒。</w:t>
      </w:r>
    </w:p>
    <w:p w14:paraId="654A210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13、帮厨</w:t>
      </w:r>
    </w:p>
    <w:p w14:paraId="344D97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（1）负责食品原材料的加工和配料工作，确保食材的质量和卫生。</w:t>
      </w:r>
    </w:p>
    <w:p w14:paraId="2374D7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（2）负责根据菜单和厨师的要求，准确切割食材，并按照比例搭配配料。</w:t>
      </w:r>
    </w:p>
    <w:p w14:paraId="177FC9A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（3）负责保持切配区域的整洁和卫生，定期清理工作台和工具。</w:t>
      </w:r>
    </w:p>
    <w:p w14:paraId="7AA414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（4）配合厨师完成菜品制作，确保菜品的口感和品质。</w:t>
      </w:r>
    </w:p>
    <w:p w14:paraId="5BF5B4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（5）负责食材的储存和保管，确保食材的新鲜和安全。</w:t>
      </w:r>
    </w:p>
    <w:p w14:paraId="006B08F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（6）遵守食品安全和卫生规定，确保食品安全和质量。</w:t>
      </w:r>
    </w:p>
    <w:p w14:paraId="7B03767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（二）服务内容及管理标准</w:t>
      </w:r>
    </w:p>
    <w:p w14:paraId="6EFBFE8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1、房屋本体及共用设施设备的管理服务内容及管理标准</w:t>
      </w:r>
    </w:p>
    <w:p w14:paraId="16ABAD2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（1）管理目标</w:t>
      </w:r>
    </w:p>
    <w:p w14:paraId="54F2823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报修处理及时，对共用设施设备进行定期巡视、检查、保养，做到设备运行正常，无人为因素的故障。公共区域的地面、道路、各种标识、公共区域照明等其它设施外观整洁、完好。</w:t>
      </w:r>
    </w:p>
    <w:p w14:paraId="15A68A6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配套设施完好率达到98％以上。</w:t>
      </w:r>
    </w:p>
    <w:p w14:paraId="3C59EC6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共用设备完好率达到100%。</w:t>
      </w:r>
    </w:p>
    <w:p w14:paraId="185FEDC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消防系统完好率达到100%。</w:t>
      </w:r>
    </w:p>
    <w:p w14:paraId="2AB1EE3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无重大设施设备责任安全故障发生。</w:t>
      </w:r>
    </w:p>
    <w:p w14:paraId="7DCD3A0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提高物业管理价值，使管理区域内设备保值。</w:t>
      </w:r>
    </w:p>
    <w:p w14:paraId="4926DCC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（2）日常维修内容及管理标准</w:t>
      </w:r>
    </w:p>
    <w:p w14:paraId="6DE5DD3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配备过硬的专业技术力量：专业技术、操作人员应取得相应专业技术证书或职业技能资格证书。从事特种作业的服务人员应经过培训，取得特种作业资格。上岗五个月以上的员工持证上岗率达100%。</w:t>
      </w:r>
    </w:p>
    <w:p w14:paraId="65FEAFE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充分发挥制度的保证作用：将以</w:t>
      </w:r>
      <w:r>
        <w:rPr>
          <w:rFonts w:hint="eastAsia"/>
          <w:color w:val="auto"/>
          <w:sz w:val="24"/>
          <w:highlight w:val="yellow"/>
          <w:lang w:val="en-US" w:eastAsia="zh-CN"/>
        </w:rPr>
        <w:t>住建部</w:t>
      </w:r>
      <w:r>
        <w:rPr>
          <w:rFonts w:hint="eastAsia"/>
          <w:color w:val="auto"/>
          <w:sz w:val="24"/>
        </w:rPr>
        <w:t>、天津市有关物业维修养护的相关法规、专业标准、技术规范为依据，根据现场实际情况编制相关作业文件，明确工作程序、工作标准及岗位责任制度，作为物业维修养护管理的制度保证。</w:t>
      </w:r>
    </w:p>
    <w:p w14:paraId="02BEF93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建立和完善维修档案：对物业的共用设施设备、共用部位进行统一编号，建立相应的台帐、运行记录、维修记录、保养记录和事故处理记录，全面掌握共用设施设备、共用部位的运行（使用）状况。</w:t>
      </w:r>
    </w:p>
    <w:p w14:paraId="1E6EA51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坚持巡查和实行24小时维修值班制度</w:t>
      </w:r>
    </w:p>
    <w:p w14:paraId="7D18316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坚持定期组织巡查，各专业人员按照规定的巡查路线、巡视时间进行巡查，并做好相应数据和状况记录。</w:t>
      </w:r>
    </w:p>
    <w:p w14:paraId="46F67C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电站、消防控制室等设备运行，安排24小时专人值班。(值班室每班不少于两人)</w:t>
      </w:r>
    </w:p>
    <w:p w14:paraId="342844F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日常综合维修</w:t>
      </w:r>
    </w:p>
    <w:p w14:paraId="12FB02C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楼宇零、小、急维修：包括室内及通道吊顶、内墙面、门窗、台阶、方砖及网络地板等。</w:t>
      </w:r>
    </w:p>
    <w:p w14:paraId="079D1AC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楼宇内部设备设施零、小、急维修：包括门窗五金件、玻璃、墙面开关、墙面插座、照明等。</w:t>
      </w:r>
    </w:p>
    <w:p w14:paraId="1AA6B6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楼宇及内部设施定期进行巡查，零、小、急维修无须另行申报</w:t>
      </w:r>
      <w:r>
        <w:rPr>
          <w:rFonts w:hint="eastAsia"/>
          <w:color w:val="auto"/>
          <w:sz w:val="24"/>
          <w:highlight w:val="yellow"/>
          <w:lang w:val="en-US" w:eastAsia="zh-CN"/>
        </w:rPr>
        <w:t>采购人</w:t>
      </w:r>
      <w:r>
        <w:rPr>
          <w:rFonts w:hint="eastAsia"/>
          <w:color w:val="auto"/>
          <w:sz w:val="24"/>
        </w:rPr>
        <w:t>采购配件的按照规定时间处理完毕。暂无配件或需专业厂商进行维修及技术支持的需报请</w:t>
      </w:r>
      <w:r>
        <w:rPr>
          <w:rFonts w:hint="eastAsia"/>
          <w:color w:val="auto"/>
          <w:sz w:val="24"/>
          <w:highlight w:val="yellow"/>
          <w:lang w:val="en-US" w:eastAsia="zh-CN"/>
        </w:rPr>
        <w:t>采购人</w:t>
      </w:r>
      <w:r>
        <w:rPr>
          <w:rFonts w:hint="eastAsia"/>
          <w:color w:val="auto"/>
          <w:sz w:val="24"/>
        </w:rPr>
        <w:t>另行安排解决。</w:t>
      </w:r>
    </w:p>
    <w:p w14:paraId="61CB76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维修部位位于阅览区、人流密集区或影响正常办公区域时，报请</w:t>
      </w:r>
      <w:r>
        <w:rPr>
          <w:rFonts w:hint="eastAsia"/>
          <w:color w:val="auto"/>
          <w:sz w:val="24"/>
          <w:highlight w:val="yellow"/>
          <w:lang w:val="en-US" w:eastAsia="zh-CN"/>
        </w:rPr>
        <w:t>采购人</w:t>
      </w:r>
      <w:r>
        <w:rPr>
          <w:rFonts w:hint="eastAsia"/>
          <w:color w:val="auto"/>
          <w:sz w:val="24"/>
        </w:rPr>
        <w:t>后依据</w:t>
      </w:r>
      <w:r>
        <w:rPr>
          <w:rFonts w:hint="eastAsia"/>
          <w:color w:val="auto"/>
          <w:sz w:val="24"/>
          <w:highlight w:val="yellow"/>
          <w:lang w:val="en-US" w:eastAsia="zh-CN"/>
        </w:rPr>
        <w:t>采购人</w:t>
      </w:r>
      <w:r>
        <w:rPr>
          <w:rFonts w:hint="eastAsia"/>
          <w:color w:val="auto"/>
          <w:sz w:val="24"/>
        </w:rPr>
        <w:t>安排时间进行维修。</w:t>
      </w:r>
    </w:p>
    <w:p w14:paraId="7098E6B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维修部位如属于高空作业，由</w:t>
      </w:r>
      <w:r>
        <w:rPr>
          <w:rFonts w:hint="eastAsia"/>
          <w:color w:val="auto"/>
          <w:sz w:val="24"/>
          <w:highlight w:val="yellow"/>
          <w:lang w:val="en-US" w:eastAsia="zh-CN"/>
        </w:rPr>
        <w:t>采购人</w:t>
      </w:r>
      <w:r>
        <w:rPr>
          <w:rFonts w:hint="eastAsia"/>
          <w:color w:val="auto"/>
          <w:sz w:val="24"/>
        </w:rPr>
        <w:t>聘请具有高空作业操作资格的专业单位进行维修。</w:t>
      </w:r>
    </w:p>
    <w:p w14:paraId="3C5F7F9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维修工具、维修辅料及电动工具由中标供应商负责。</w:t>
      </w:r>
    </w:p>
    <w:p w14:paraId="43C717E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单次维修配件单件金额在￥500元（大写伍佰元整）或以下的，由中标供应商负责，配件品牌及参数与原有配件一致。</w:t>
      </w:r>
    </w:p>
    <w:tbl>
      <w:tblPr>
        <w:tblStyle w:val="3"/>
        <w:tblW w:w="9479" w:type="dxa"/>
        <w:jc w:val="center"/>
        <w:tblLayout w:type="fixed"/>
        <w:tblCellMar>
          <w:top w:w="0" w:type="dxa"/>
          <w:left w:w="10" w:type="dxa"/>
          <w:bottom w:w="0" w:type="dxa"/>
          <w:right w:w="10" w:type="dxa"/>
        </w:tblCellMar>
      </w:tblPr>
      <w:tblGrid>
        <w:gridCol w:w="1998"/>
        <w:gridCol w:w="3690"/>
        <w:gridCol w:w="3791"/>
      </w:tblGrid>
      <w:tr w14:paraId="3B44094D">
        <w:tblPrEx>
          <w:tblCellMar>
            <w:top w:w="0" w:type="dxa"/>
            <w:left w:w="10" w:type="dxa"/>
            <w:bottom w:w="0" w:type="dxa"/>
            <w:right w:w="10" w:type="dxa"/>
          </w:tblCellMar>
        </w:tblPrEx>
        <w:trPr>
          <w:trHeight w:val="567" w:hRule="atLeast"/>
          <w:jc w:val="center"/>
        </w:trPr>
        <w:tc>
          <w:tcPr>
            <w:tcW w:w="19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18CE31">
            <w:pPr>
              <w:widowControl/>
              <w:ind w:firstLine="480" w:firstLineChars="200"/>
              <w:jc w:val="left"/>
              <w:rPr>
                <w:color w:val="auto"/>
                <w:sz w:val="24"/>
              </w:rPr>
            </w:pPr>
            <w:r>
              <w:rPr>
                <w:rFonts w:hint="eastAsia"/>
                <w:color w:val="auto"/>
                <w:sz w:val="24"/>
              </w:rPr>
              <w:t>项目</w:t>
            </w: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2C118F">
            <w:pPr>
              <w:widowControl/>
              <w:jc w:val="center"/>
              <w:rPr>
                <w:color w:val="auto"/>
                <w:sz w:val="24"/>
              </w:rPr>
            </w:pPr>
            <w:r>
              <w:rPr>
                <w:rFonts w:hint="eastAsia"/>
                <w:color w:val="auto"/>
                <w:sz w:val="24"/>
              </w:rPr>
              <w:t>标准</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6DD839">
            <w:pPr>
              <w:widowControl/>
              <w:jc w:val="center"/>
              <w:rPr>
                <w:color w:val="auto"/>
                <w:sz w:val="24"/>
              </w:rPr>
            </w:pPr>
            <w:r>
              <w:rPr>
                <w:rFonts w:hint="eastAsia"/>
                <w:color w:val="auto"/>
                <w:sz w:val="24"/>
              </w:rPr>
              <w:t>服务时限及要求</w:t>
            </w:r>
          </w:p>
        </w:tc>
      </w:tr>
      <w:tr w14:paraId="5DDD7A75">
        <w:tblPrEx>
          <w:tblCellMar>
            <w:top w:w="0" w:type="dxa"/>
            <w:left w:w="10" w:type="dxa"/>
            <w:bottom w:w="0" w:type="dxa"/>
            <w:right w:w="10" w:type="dxa"/>
          </w:tblCellMar>
        </w:tblPrEx>
        <w:trPr>
          <w:trHeight w:val="567" w:hRule="atLeast"/>
          <w:jc w:val="center"/>
        </w:trPr>
        <w:tc>
          <w:tcPr>
            <w:tcW w:w="199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4E356A">
            <w:pPr>
              <w:widowControl/>
              <w:jc w:val="left"/>
              <w:rPr>
                <w:color w:val="auto"/>
                <w:sz w:val="24"/>
              </w:rPr>
            </w:pPr>
            <w:r>
              <w:rPr>
                <w:rFonts w:hint="eastAsia"/>
                <w:color w:val="auto"/>
                <w:sz w:val="24"/>
              </w:rPr>
              <w:t>台阶、方砖及步道</w:t>
            </w: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713F7B">
            <w:pPr>
              <w:widowControl/>
              <w:ind w:firstLine="960" w:firstLineChars="400"/>
              <w:jc w:val="left"/>
              <w:rPr>
                <w:color w:val="auto"/>
                <w:sz w:val="24"/>
              </w:rPr>
            </w:pPr>
            <w:r>
              <w:rPr>
                <w:rFonts w:hint="eastAsia"/>
                <w:color w:val="auto"/>
                <w:sz w:val="24"/>
              </w:rPr>
              <w:t>梯级面无破损。</w:t>
            </w:r>
          </w:p>
        </w:tc>
        <w:tc>
          <w:tcPr>
            <w:tcW w:w="379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ECF931">
            <w:pPr>
              <w:widowControl/>
              <w:jc w:val="left"/>
              <w:rPr>
                <w:color w:val="auto"/>
                <w:sz w:val="24"/>
              </w:rPr>
            </w:pPr>
            <w:r>
              <w:rPr>
                <w:rFonts w:hint="eastAsia"/>
                <w:color w:val="auto"/>
                <w:sz w:val="24"/>
              </w:rPr>
              <w:t>每周巡检，发现问题，2日内维修。</w:t>
            </w:r>
          </w:p>
        </w:tc>
      </w:tr>
      <w:tr w14:paraId="2A16CADD">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5FFD92">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CCB8D4">
            <w:pPr>
              <w:widowControl/>
              <w:ind w:firstLine="720" w:firstLineChars="300"/>
              <w:jc w:val="left"/>
              <w:rPr>
                <w:color w:val="auto"/>
                <w:sz w:val="24"/>
              </w:rPr>
            </w:pPr>
            <w:r>
              <w:rPr>
                <w:rFonts w:hint="eastAsia"/>
                <w:color w:val="auto"/>
                <w:sz w:val="24"/>
              </w:rPr>
              <w:t>墙面踢脚无脱落或破损。</w:t>
            </w:r>
          </w:p>
        </w:tc>
        <w:tc>
          <w:tcPr>
            <w:tcW w:w="379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0474BC">
            <w:pPr>
              <w:widowControl/>
              <w:ind w:firstLine="480" w:firstLineChars="200"/>
              <w:jc w:val="left"/>
              <w:rPr>
                <w:color w:val="auto"/>
                <w:sz w:val="24"/>
              </w:rPr>
            </w:pPr>
          </w:p>
        </w:tc>
      </w:tr>
      <w:tr w14:paraId="7DB519D3">
        <w:tblPrEx>
          <w:tblCellMar>
            <w:top w:w="0" w:type="dxa"/>
            <w:left w:w="10" w:type="dxa"/>
            <w:bottom w:w="0" w:type="dxa"/>
            <w:right w:w="10" w:type="dxa"/>
          </w:tblCellMar>
        </w:tblPrEx>
        <w:trPr>
          <w:trHeight w:val="567" w:hRule="atLeast"/>
          <w:jc w:val="center"/>
        </w:trPr>
        <w:tc>
          <w:tcPr>
            <w:tcW w:w="199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6997A1">
            <w:pPr>
              <w:widowControl/>
              <w:ind w:firstLine="480" w:firstLineChars="200"/>
              <w:jc w:val="left"/>
              <w:rPr>
                <w:color w:val="auto"/>
                <w:sz w:val="24"/>
              </w:rPr>
            </w:pPr>
            <w:r>
              <w:rPr>
                <w:rFonts w:hint="eastAsia"/>
                <w:color w:val="auto"/>
                <w:sz w:val="24"/>
              </w:rPr>
              <w:t>门窗、玻璃</w:t>
            </w: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C51107">
            <w:pPr>
              <w:widowControl/>
              <w:ind w:firstLine="1200" w:firstLineChars="500"/>
              <w:jc w:val="left"/>
              <w:rPr>
                <w:color w:val="auto"/>
                <w:sz w:val="24"/>
              </w:rPr>
            </w:pPr>
            <w:r>
              <w:rPr>
                <w:rFonts w:hint="eastAsia"/>
                <w:color w:val="auto"/>
                <w:sz w:val="24"/>
              </w:rPr>
              <w:t>玻璃无破损。</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14E982">
            <w:pPr>
              <w:widowControl/>
              <w:jc w:val="left"/>
              <w:rPr>
                <w:color w:val="auto"/>
                <w:sz w:val="24"/>
              </w:rPr>
            </w:pPr>
            <w:r>
              <w:rPr>
                <w:rFonts w:hint="eastAsia"/>
                <w:color w:val="auto"/>
                <w:sz w:val="24"/>
              </w:rPr>
              <w:t>普通门窗变形、玻璃破损24小时内解决。（如因特殊原因未按时间解决需向</w:t>
            </w:r>
            <w:r>
              <w:rPr>
                <w:rFonts w:hint="eastAsia"/>
                <w:color w:val="auto"/>
                <w:sz w:val="24"/>
                <w:highlight w:val="yellow"/>
                <w:lang w:val="en-US" w:eastAsia="zh-CN"/>
              </w:rPr>
              <w:t>采购人</w:t>
            </w:r>
            <w:r>
              <w:rPr>
                <w:rFonts w:hint="eastAsia"/>
                <w:color w:val="auto"/>
                <w:sz w:val="24"/>
              </w:rPr>
              <w:t>说明）。防火门窗、防火玻璃、玻璃幕墙、钢化玻璃等特种设施破损及时通知</w:t>
            </w:r>
            <w:r>
              <w:rPr>
                <w:rFonts w:hint="eastAsia"/>
                <w:color w:val="auto"/>
                <w:sz w:val="24"/>
                <w:highlight w:val="yellow"/>
                <w:lang w:val="en-US" w:eastAsia="zh-CN"/>
              </w:rPr>
              <w:t>采购人</w:t>
            </w:r>
            <w:r>
              <w:rPr>
                <w:rFonts w:hint="eastAsia"/>
                <w:color w:val="auto"/>
                <w:sz w:val="24"/>
              </w:rPr>
              <w:t>安排解决</w:t>
            </w:r>
          </w:p>
        </w:tc>
      </w:tr>
      <w:tr w14:paraId="335081F2">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650B76">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550E2">
            <w:pPr>
              <w:widowControl/>
              <w:ind w:firstLine="960" w:firstLineChars="400"/>
              <w:jc w:val="left"/>
              <w:rPr>
                <w:color w:val="auto"/>
                <w:sz w:val="24"/>
              </w:rPr>
            </w:pPr>
            <w:r>
              <w:rPr>
                <w:rFonts w:hint="eastAsia"/>
                <w:color w:val="auto"/>
                <w:sz w:val="24"/>
              </w:rPr>
              <w:t>密封良好，无透气现象。</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B5AF05">
            <w:pPr>
              <w:widowControl/>
              <w:ind w:firstLine="480" w:firstLineChars="200"/>
              <w:jc w:val="left"/>
              <w:rPr>
                <w:color w:val="auto"/>
                <w:sz w:val="24"/>
              </w:rPr>
            </w:pPr>
            <w:r>
              <w:rPr>
                <w:rFonts w:hint="eastAsia"/>
                <w:color w:val="auto"/>
                <w:sz w:val="24"/>
              </w:rPr>
              <w:t>窗户玻璃透气，3日内解决。</w:t>
            </w:r>
          </w:p>
        </w:tc>
      </w:tr>
      <w:tr w14:paraId="22C6E356">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83ED6E">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4C43A3">
            <w:pPr>
              <w:widowControl/>
              <w:ind w:firstLine="1200" w:firstLineChars="500"/>
              <w:jc w:val="left"/>
              <w:rPr>
                <w:color w:val="auto"/>
                <w:sz w:val="24"/>
              </w:rPr>
            </w:pPr>
            <w:r>
              <w:rPr>
                <w:rFonts w:hint="eastAsia"/>
                <w:color w:val="auto"/>
                <w:sz w:val="24"/>
              </w:rPr>
              <w:t>锁具开启灵活。</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0C6899">
            <w:pPr>
              <w:widowControl/>
              <w:jc w:val="left"/>
              <w:rPr>
                <w:color w:val="auto"/>
                <w:sz w:val="24"/>
              </w:rPr>
            </w:pPr>
            <w:r>
              <w:rPr>
                <w:rFonts w:hint="eastAsia"/>
                <w:color w:val="auto"/>
                <w:sz w:val="24"/>
              </w:rPr>
              <w:t>锁具损坏，无须另行申报</w:t>
            </w:r>
            <w:r>
              <w:rPr>
                <w:rFonts w:hint="eastAsia"/>
                <w:color w:val="auto"/>
                <w:sz w:val="24"/>
                <w:highlight w:val="yellow"/>
                <w:lang w:val="en-US" w:eastAsia="zh-CN"/>
              </w:rPr>
              <w:t>采购人</w:t>
            </w:r>
            <w:r>
              <w:rPr>
                <w:rFonts w:hint="eastAsia"/>
                <w:color w:val="auto"/>
                <w:sz w:val="24"/>
              </w:rPr>
              <w:t>采购配件的，当日解决。</w:t>
            </w:r>
          </w:p>
        </w:tc>
      </w:tr>
      <w:tr w14:paraId="58728FB3">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21251F">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7BCD6B">
            <w:pPr>
              <w:widowControl/>
              <w:ind w:firstLine="1200" w:firstLineChars="500"/>
              <w:jc w:val="left"/>
              <w:rPr>
                <w:color w:val="auto"/>
                <w:sz w:val="24"/>
              </w:rPr>
            </w:pPr>
            <w:r>
              <w:rPr>
                <w:rFonts w:hint="eastAsia"/>
                <w:color w:val="auto"/>
                <w:sz w:val="24"/>
              </w:rPr>
              <w:t>门窗开启灵活。</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536BC2">
            <w:pPr>
              <w:widowControl/>
              <w:jc w:val="left"/>
              <w:rPr>
                <w:color w:val="auto"/>
                <w:sz w:val="24"/>
              </w:rPr>
            </w:pPr>
            <w:r>
              <w:rPr>
                <w:rFonts w:hint="eastAsia"/>
                <w:color w:val="auto"/>
                <w:sz w:val="24"/>
              </w:rPr>
              <w:t>更换门窗配件，无须另行申报</w:t>
            </w:r>
            <w:r>
              <w:rPr>
                <w:rFonts w:hint="eastAsia"/>
                <w:color w:val="auto"/>
                <w:sz w:val="24"/>
                <w:highlight w:val="yellow"/>
                <w:lang w:val="en-US" w:eastAsia="zh-CN"/>
              </w:rPr>
              <w:t>采购人</w:t>
            </w:r>
            <w:r>
              <w:rPr>
                <w:rFonts w:hint="eastAsia"/>
                <w:color w:val="auto"/>
                <w:sz w:val="24"/>
              </w:rPr>
              <w:t>采购配件的，2日内解决。</w:t>
            </w:r>
          </w:p>
        </w:tc>
      </w:tr>
      <w:tr w14:paraId="6D85D26B">
        <w:tblPrEx>
          <w:tblCellMar>
            <w:top w:w="0" w:type="dxa"/>
            <w:left w:w="10" w:type="dxa"/>
            <w:bottom w:w="0" w:type="dxa"/>
            <w:right w:w="10" w:type="dxa"/>
          </w:tblCellMar>
        </w:tblPrEx>
        <w:trPr>
          <w:trHeight w:val="567" w:hRule="atLeast"/>
          <w:jc w:val="center"/>
        </w:trPr>
        <w:tc>
          <w:tcPr>
            <w:tcW w:w="19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FD176D">
            <w:pPr>
              <w:widowControl/>
              <w:jc w:val="center"/>
              <w:rPr>
                <w:color w:val="auto"/>
                <w:sz w:val="24"/>
              </w:rPr>
            </w:pPr>
            <w:r>
              <w:rPr>
                <w:rFonts w:hint="eastAsia"/>
                <w:color w:val="auto"/>
                <w:sz w:val="24"/>
              </w:rPr>
              <w:t>排水</w:t>
            </w: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4D6827">
            <w:pPr>
              <w:widowControl/>
              <w:jc w:val="left"/>
              <w:rPr>
                <w:color w:val="auto"/>
                <w:sz w:val="24"/>
              </w:rPr>
            </w:pPr>
            <w:r>
              <w:rPr>
                <w:rFonts w:hint="eastAsia"/>
                <w:color w:val="auto"/>
                <w:sz w:val="24"/>
              </w:rPr>
              <w:t>周边雨水沟、屋面沟沿及落水管通畅。</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80464E">
            <w:pPr>
              <w:widowControl/>
              <w:jc w:val="left"/>
              <w:rPr>
                <w:color w:val="auto"/>
                <w:sz w:val="24"/>
              </w:rPr>
            </w:pPr>
            <w:r>
              <w:rPr>
                <w:rFonts w:hint="eastAsia"/>
                <w:color w:val="auto"/>
                <w:sz w:val="24"/>
              </w:rPr>
              <w:t>雨季前彻底检查一次，如有堵塞，限时解决。</w:t>
            </w:r>
          </w:p>
        </w:tc>
      </w:tr>
      <w:tr w14:paraId="332A70F2">
        <w:tblPrEx>
          <w:tblCellMar>
            <w:top w:w="0" w:type="dxa"/>
            <w:left w:w="10" w:type="dxa"/>
            <w:bottom w:w="0" w:type="dxa"/>
            <w:right w:w="10" w:type="dxa"/>
          </w:tblCellMar>
        </w:tblPrEx>
        <w:trPr>
          <w:trHeight w:val="567" w:hRule="atLeast"/>
          <w:jc w:val="center"/>
        </w:trPr>
        <w:tc>
          <w:tcPr>
            <w:tcW w:w="199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E24717">
            <w:pPr>
              <w:widowControl/>
              <w:ind w:firstLine="480" w:firstLineChars="200"/>
              <w:jc w:val="left"/>
              <w:rPr>
                <w:color w:val="auto"/>
                <w:sz w:val="24"/>
              </w:rPr>
            </w:pPr>
            <w:r>
              <w:rPr>
                <w:rFonts w:hint="eastAsia"/>
                <w:color w:val="auto"/>
                <w:sz w:val="24"/>
              </w:rPr>
              <w:t>扶手栏杆</w:t>
            </w: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557415">
            <w:pPr>
              <w:widowControl/>
              <w:ind w:firstLine="1200" w:firstLineChars="500"/>
              <w:jc w:val="left"/>
              <w:rPr>
                <w:color w:val="auto"/>
                <w:sz w:val="24"/>
              </w:rPr>
            </w:pPr>
            <w:r>
              <w:rPr>
                <w:rFonts w:hint="eastAsia"/>
                <w:color w:val="auto"/>
                <w:sz w:val="24"/>
              </w:rPr>
              <w:t>无锈蚀。</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04E063">
            <w:pPr>
              <w:widowControl/>
              <w:ind w:firstLine="480" w:firstLineChars="200"/>
              <w:jc w:val="left"/>
              <w:rPr>
                <w:color w:val="auto"/>
                <w:sz w:val="24"/>
              </w:rPr>
            </w:pPr>
            <w:r>
              <w:rPr>
                <w:rFonts w:hint="eastAsia"/>
                <w:color w:val="auto"/>
                <w:sz w:val="24"/>
              </w:rPr>
              <w:t>栏杆锈蚀，2日解决。</w:t>
            </w:r>
          </w:p>
        </w:tc>
      </w:tr>
      <w:tr w14:paraId="1AEA9D7C">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E72AC1">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6F470D">
            <w:pPr>
              <w:widowControl/>
              <w:ind w:firstLine="1200" w:firstLineChars="500"/>
              <w:jc w:val="left"/>
              <w:rPr>
                <w:color w:val="auto"/>
                <w:sz w:val="24"/>
              </w:rPr>
            </w:pPr>
            <w:r>
              <w:rPr>
                <w:rFonts w:hint="eastAsia"/>
                <w:color w:val="auto"/>
                <w:sz w:val="24"/>
              </w:rPr>
              <w:t>无开焊现象。</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30B265">
            <w:pPr>
              <w:widowControl/>
              <w:ind w:firstLine="480" w:firstLineChars="200"/>
              <w:jc w:val="left"/>
              <w:rPr>
                <w:color w:val="auto"/>
                <w:sz w:val="24"/>
              </w:rPr>
            </w:pPr>
            <w:r>
              <w:rPr>
                <w:rFonts w:hint="eastAsia"/>
                <w:color w:val="auto"/>
                <w:sz w:val="24"/>
              </w:rPr>
              <w:t>栏杆开焊，2日解决。</w:t>
            </w:r>
          </w:p>
        </w:tc>
      </w:tr>
      <w:tr w14:paraId="1059483E">
        <w:tblPrEx>
          <w:tblCellMar>
            <w:top w:w="0" w:type="dxa"/>
            <w:left w:w="10" w:type="dxa"/>
            <w:bottom w:w="0" w:type="dxa"/>
            <w:right w:w="10" w:type="dxa"/>
          </w:tblCellMar>
        </w:tblPrEx>
        <w:trPr>
          <w:trHeight w:val="567" w:hRule="atLeast"/>
          <w:jc w:val="center"/>
        </w:trPr>
        <w:tc>
          <w:tcPr>
            <w:tcW w:w="199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5958E">
            <w:pPr>
              <w:widowControl/>
              <w:ind w:firstLine="480" w:firstLineChars="200"/>
              <w:jc w:val="left"/>
              <w:rPr>
                <w:color w:val="auto"/>
                <w:sz w:val="24"/>
              </w:rPr>
            </w:pPr>
            <w:r>
              <w:rPr>
                <w:rFonts w:hint="eastAsia"/>
                <w:color w:val="auto"/>
                <w:sz w:val="24"/>
              </w:rPr>
              <w:t>其他</w:t>
            </w: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29E289">
            <w:pPr>
              <w:widowControl/>
              <w:ind w:firstLine="480" w:firstLineChars="200"/>
              <w:jc w:val="left"/>
              <w:rPr>
                <w:color w:val="auto"/>
                <w:sz w:val="24"/>
              </w:rPr>
            </w:pPr>
            <w:r>
              <w:rPr>
                <w:rFonts w:hint="eastAsia"/>
                <w:color w:val="auto"/>
                <w:sz w:val="24"/>
              </w:rPr>
              <w:t>照明灯具无损坏</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CCB78">
            <w:pPr>
              <w:widowControl/>
              <w:jc w:val="left"/>
              <w:rPr>
                <w:color w:val="auto"/>
                <w:sz w:val="24"/>
              </w:rPr>
            </w:pPr>
            <w:r>
              <w:rPr>
                <w:rFonts w:hint="eastAsia"/>
                <w:color w:val="auto"/>
                <w:sz w:val="24"/>
              </w:rPr>
              <w:t>每日巡检，发现损坏，24小时内解决。如需高空作业上报</w:t>
            </w:r>
            <w:r>
              <w:rPr>
                <w:rFonts w:hint="eastAsia"/>
                <w:color w:val="auto"/>
                <w:sz w:val="24"/>
                <w:highlight w:val="yellow"/>
                <w:lang w:val="en-US" w:eastAsia="zh-CN"/>
              </w:rPr>
              <w:t>采购人</w:t>
            </w:r>
            <w:r>
              <w:rPr>
                <w:rFonts w:hint="eastAsia"/>
                <w:color w:val="auto"/>
                <w:sz w:val="24"/>
              </w:rPr>
              <w:t>，由</w:t>
            </w:r>
            <w:r>
              <w:rPr>
                <w:rFonts w:hint="eastAsia"/>
                <w:color w:val="auto"/>
                <w:sz w:val="24"/>
                <w:highlight w:val="yellow"/>
                <w:lang w:val="en-US" w:eastAsia="zh-CN"/>
              </w:rPr>
              <w:t>采购人</w:t>
            </w:r>
            <w:r>
              <w:rPr>
                <w:rFonts w:hint="eastAsia"/>
                <w:color w:val="auto"/>
                <w:sz w:val="24"/>
              </w:rPr>
              <w:t>聘请专业公司维修。</w:t>
            </w:r>
          </w:p>
        </w:tc>
      </w:tr>
      <w:tr w14:paraId="6F356AC3">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53A49C">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38794">
            <w:pPr>
              <w:widowControl/>
              <w:ind w:firstLine="480" w:firstLineChars="200"/>
              <w:jc w:val="left"/>
              <w:rPr>
                <w:color w:val="auto"/>
                <w:sz w:val="24"/>
              </w:rPr>
            </w:pPr>
            <w:r>
              <w:rPr>
                <w:rFonts w:hint="eastAsia"/>
                <w:color w:val="auto"/>
                <w:sz w:val="24"/>
              </w:rPr>
              <w:t>卫生间洁具、水龙头等</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AAC187">
            <w:pPr>
              <w:widowControl/>
              <w:jc w:val="left"/>
              <w:rPr>
                <w:color w:val="auto"/>
                <w:sz w:val="24"/>
              </w:rPr>
            </w:pPr>
            <w:r>
              <w:rPr>
                <w:rFonts w:hint="eastAsia"/>
                <w:color w:val="auto"/>
                <w:sz w:val="24"/>
              </w:rPr>
              <w:t>发现损坏，无须另行申报</w:t>
            </w:r>
            <w:r>
              <w:rPr>
                <w:rFonts w:hint="eastAsia"/>
                <w:color w:val="auto"/>
                <w:sz w:val="24"/>
                <w:highlight w:val="yellow"/>
                <w:lang w:val="en-US" w:eastAsia="zh-CN"/>
              </w:rPr>
              <w:t>采购人</w:t>
            </w:r>
            <w:r>
              <w:rPr>
                <w:rFonts w:hint="eastAsia"/>
                <w:color w:val="auto"/>
                <w:sz w:val="24"/>
              </w:rPr>
              <w:t>采购配件的，24小时内解决。</w:t>
            </w:r>
          </w:p>
        </w:tc>
      </w:tr>
      <w:tr w14:paraId="3F8EBCE2">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D78F8D">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9E4D5B">
            <w:pPr>
              <w:widowControl/>
              <w:ind w:firstLine="480" w:firstLineChars="200"/>
              <w:jc w:val="left"/>
              <w:rPr>
                <w:color w:val="auto"/>
                <w:sz w:val="24"/>
              </w:rPr>
            </w:pPr>
            <w:r>
              <w:rPr>
                <w:rFonts w:hint="eastAsia"/>
                <w:color w:val="auto"/>
                <w:sz w:val="24"/>
              </w:rPr>
              <w:t>阅览桌椅</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442718">
            <w:pPr>
              <w:widowControl/>
              <w:ind w:firstLine="480" w:firstLineChars="200"/>
              <w:jc w:val="left"/>
              <w:rPr>
                <w:color w:val="auto"/>
                <w:sz w:val="24"/>
              </w:rPr>
            </w:pPr>
            <w:r>
              <w:rPr>
                <w:rFonts w:hint="eastAsia"/>
                <w:color w:val="auto"/>
                <w:sz w:val="24"/>
              </w:rPr>
              <w:t>发现损坏，2日内解决。</w:t>
            </w:r>
          </w:p>
        </w:tc>
      </w:tr>
      <w:tr w14:paraId="47A2610B">
        <w:tblPrEx>
          <w:tblCellMar>
            <w:top w:w="0" w:type="dxa"/>
            <w:left w:w="10" w:type="dxa"/>
            <w:bottom w:w="0" w:type="dxa"/>
            <w:right w:w="10" w:type="dxa"/>
          </w:tblCellMar>
        </w:tblPrEx>
        <w:trPr>
          <w:trHeight w:val="567" w:hRule="atLeast"/>
          <w:jc w:val="center"/>
        </w:trPr>
        <w:tc>
          <w:tcPr>
            <w:tcW w:w="1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15CA4">
            <w:pPr>
              <w:widowControl/>
              <w:ind w:firstLine="480" w:firstLineChars="200"/>
              <w:jc w:val="left"/>
              <w:rPr>
                <w:color w:val="auto"/>
                <w:sz w:val="24"/>
              </w:rPr>
            </w:pPr>
          </w:p>
        </w:tc>
        <w:tc>
          <w:tcPr>
            <w:tcW w:w="3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7E785E">
            <w:pPr>
              <w:widowControl/>
              <w:ind w:firstLine="480" w:firstLineChars="200"/>
              <w:jc w:val="left"/>
              <w:rPr>
                <w:color w:val="auto"/>
                <w:sz w:val="24"/>
              </w:rPr>
            </w:pPr>
            <w:r>
              <w:rPr>
                <w:rFonts w:hint="eastAsia"/>
                <w:color w:val="auto"/>
                <w:sz w:val="24"/>
              </w:rPr>
              <w:t>上下水设施</w:t>
            </w:r>
          </w:p>
        </w:tc>
        <w:tc>
          <w:tcPr>
            <w:tcW w:w="37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E9734A">
            <w:pPr>
              <w:widowControl/>
              <w:jc w:val="left"/>
              <w:rPr>
                <w:color w:val="auto"/>
                <w:sz w:val="24"/>
              </w:rPr>
            </w:pPr>
            <w:r>
              <w:rPr>
                <w:rFonts w:hint="eastAsia"/>
                <w:color w:val="auto"/>
                <w:sz w:val="24"/>
              </w:rPr>
              <w:t>发现损坏，非技术设备故障且无须另行申报</w:t>
            </w:r>
            <w:r>
              <w:rPr>
                <w:rFonts w:hint="eastAsia"/>
                <w:color w:val="auto"/>
                <w:sz w:val="24"/>
                <w:highlight w:val="yellow"/>
                <w:lang w:val="en-US" w:eastAsia="zh-CN"/>
              </w:rPr>
              <w:t>采购人</w:t>
            </w:r>
            <w:r>
              <w:rPr>
                <w:rFonts w:hint="eastAsia"/>
                <w:color w:val="auto"/>
                <w:sz w:val="24"/>
              </w:rPr>
              <w:t>采购配件的，12小时解决</w:t>
            </w:r>
          </w:p>
        </w:tc>
      </w:tr>
    </w:tbl>
    <w:p w14:paraId="1D1AC3F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（3）日常维修其他要求</w:t>
      </w:r>
    </w:p>
    <w:p w14:paraId="5291F3E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维修计划的制定：定期对相关设施设备（包括但不限于供配电系统、消防系统、给排水系统、智能化系统、空调系统等）制定维修保养计划，并组织实施，项目经理做好监督工作。</w:t>
      </w:r>
    </w:p>
    <w:p w14:paraId="024D41B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设施设备异常情况的发现、报告及处理</w:t>
      </w:r>
    </w:p>
    <w:p w14:paraId="5B4201A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及时发现：有人值守部位设备异常问题发现不超过12小时，巡检部位设备发现不超过1个规定的巡检周期。</w:t>
      </w:r>
    </w:p>
    <w:p w14:paraId="051EE73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及时报告：重大事件报告时限不超过10分钟；普通事件报告时限不超过24小时；记录及时、准确率100%。</w:t>
      </w:r>
    </w:p>
    <w:p w14:paraId="2A0C63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及时处理：全程处理跟踪率100%，零小问题处理时限不超过12小时。</w:t>
      </w:r>
    </w:p>
    <w:p w14:paraId="1E828F4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协助</w:t>
      </w:r>
      <w:r>
        <w:rPr>
          <w:rFonts w:hint="eastAsia"/>
          <w:color w:val="auto"/>
          <w:sz w:val="24"/>
          <w:highlight w:val="yellow"/>
          <w:lang w:val="en-US" w:eastAsia="zh-CN"/>
        </w:rPr>
        <w:t>采购人</w:t>
      </w:r>
      <w:r>
        <w:rPr>
          <w:rFonts w:hint="eastAsia"/>
          <w:color w:val="auto"/>
          <w:sz w:val="24"/>
        </w:rPr>
        <w:t>进行能耗管理，最大限度节约能源。</w:t>
      </w:r>
    </w:p>
    <w:p w14:paraId="495A420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强化与专业施工单位的沟通与管理，故应做好：</w:t>
      </w:r>
    </w:p>
    <w:p w14:paraId="27F164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强化对其他为图书馆提供专业施工单位的人员管理：包括对专业施工人员的专业技术资格进行查验，对维保人员到场的时间进行规定和要求。</w:t>
      </w:r>
    </w:p>
    <w:p w14:paraId="4B22E82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强化对维保计划的落实与跟进：按照合同约定的维保计划严格落实。</w:t>
      </w:r>
    </w:p>
    <w:p w14:paraId="33C7F20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强化对专业施工单位的考核与监督：从资质审查、适用考核、全程动态管理、经济奖惩四种办法对专业施工单位实施有效的考核管理。</w:t>
      </w:r>
    </w:p>
    <w:p w14:paraId="64D60AE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（4）设施设备的检修</w:t>
      </w:r>
    </w:p>
    <w:p w14:paraId="5EAE41D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检修的要求</w:t>
      </w:r>
    </w:p>
    <w:p w14:paraId="6A7B81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制定交接班制度、巡检制度。</w:t>
      </w:r>
    </w:p>
    <w:p w14:paraId="5FF72D0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编制维修（定期维护+检修）计划。</w:t>
      </w:r>
    </w:p>
    <w:p w14:paraId="2DB3E6C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制定检修管理制度及维修安全制度。</w:t>
      </w:r>
    </w:p>
    <w:p w14:paraId="641F750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编制运行管理制度。</w:t>
      </w:r>
    </w:p>
    <w:p w14:paraId="62F7279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编制维修作业指导书。</w:t>
      </w:r>
    </w:p>
    <w:p w14:paraId="0E32470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建立设备故障管理办法。</w:t>
      </w:r>
    </w:p>
    <w:p w14:paraId="74B8C1F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按时认真填写维护检修记录，并确保其真实性。</w:t>
      </w:r>
    </w:p>
    <w:p w14:paraId="1039413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特种设备须按国家有关规定，维护检修人员具有相关资质证书。</w:t>
      </w:r>
    </w:p>
    <w:p w14:paraId="7CEE559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维护检修必须严格遵守相关制度及作业指导书。</w:t>
      </w:r>
    </w:p>
    <w:p w14:paraId="6AB51F6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设施设备的安全管理</w:t>
      </w:r>
    </w:p>
    <w:p w14:paraId="14EEFA1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设备运行必须遵守《设备安全操作制度》，杜绝野蛮操作。</w:t>
      </w:r>
    </w:p>
    <w:p w14:paraId="7C1F95A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各类设备操作人员必须经过相关培训持证上岗。</w:t>
      </w:r>
    </w:p>
    <w:p w14:paraId="52E6B52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完善设备日常维护保养制度，杜绝设备带病运行。</w:t>
      </w:r>
    </w:p>
    <w:p w14:paraId="1574DD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加强设备日常巡检，完善安全技术措施，提高设备运行效率。</w:t>
      </w:r>
    </w:p>
    <w:p w14:paraId="05FF629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制定设备维护检修安全规程。</w:t>
      </w:r>
    </w:p>
    <w:p w14:paraId="33480F1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制定设备运行紧急停车应急措施。</w:t>
      </w:r>
    </w:p>
    <w:p w14:paraId="782D0F3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确立设备事故管理方法。</w:t>
      </w:r>
    </w:p>
    <w:p w14:paraId="238B4D6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协助制定危险时（火灾、停电、电梯关人等）设备操作规程。</w:t>
      </w:r>
    </w:p>
    <w:p w14:paraId="1FFD08A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给排水系统维修、养护和管理</w:t>
      </w:r>
    </w:p>
    <w:p w14:paraId="7E19B06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包括生活水系统、软给水系统、中水系统、共用的上下水管道，雨落管，加压供水设备：</w:t>
      </w:r>
    </w:p>
    <w:p w14:paraId="5ABA618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给排水管理人员必须了解、熟悉楼宇内的供水系统，如：水管、水池、水箱、水泵，开关节门及阀门位置。</w:t>
      </w:r>
    </w:p>
    <w:p w14:paraId="41B080E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定期巡视水泵操作是否正常，供水系统有无损坏或滴漏；污水池、消防水池是否妨碍设备正常运行，并根据实际情况不定期安排清理；生活水箱每年清洗，以达到国家要求的卫生标准。</w:t>
      </w:r>
    </w:p>
    <w:p w14:paraId="437013F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经常检查沟、渠及污水管道是否畅通，及时清理渠道盖上的垃圾，以防止下雨时渠水受阻而水浸。</w:t>
      </w:r>
    </w:p>
    <w:p w14:paraId="34FE228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水泵房内所有设备在正常运转下，开关应放在自动位置，所有操作标志简单明确，主接触器开关每两个月检查清洗一次。</w:t>
      </w:r>
    </w:p>
    <w:p w14:paraId="1C44DAD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清洗、消毒、检修等工作由取得健康合格证的技工进行。</w:t>
      </w:r>
    </w:p>
    <w:p w14:paraId="4682C8D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给排水系统的日常维护保养。</w:t>
      </w:r>
    </w:p>
    <w:p w14:paraId="2594F1B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（5）变配电系统</w:t>
      </w:r>
    </w:p>
    <w:p w14:paraId="0D2A39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建立24小时运行制度，并记录。变电站内的日常巡视检查，除交接班巡视外，增加每天高峰负荷时段巡视频次；新投运或大修后的主设备，24小时内每1小时巡视一次；对过负荷或异常运行的设备及上级通知或重要节日应加强巡视。每月组织设备检查一次，每年清扫检修一次，查出问题及时修理，不能解决的问题及时报告</w:t>
      </w:r>
      <w:r>
        <w:rPr>
          <w:rFonts w:hint="eastAsia"/>
          <w:color w:val="auto"/>
          <w:sz w:val="24"/>
          <w:highlight w:val="yellow"/>
          <w:lang w:val="en-US" w:eastAsia="zh-CN"/>
        </w:rPr>
        <w:t>采购人</w:t>
      </w:r>
      <w:r>
        <w:rPr>
          <w:rFonts w:hint="eastAsia"/>
          <w:color w:val="auto"/>
          <w:sz w:val="24"/>
        </w:rPr>
        <w:t>。每班巡查内容：房内是否有异味，记录电压、电流、温度、电表读数、检查屏上指示灯、电器运行声音等情况。发现异常，及时修理与报告。</w:t>
      </w:r>
    </w:p>
    <w:p w14:paraId="44D6591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电器线路操作开关设明显标志，停电拉闸。停电检修，挂标志牌。</w:t>
      </w:r>
    </w:p>
    <w:p w14:paraId="6FC9444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变压器在运行中观察其声音、温度是否正常，电压电流的测量读数。</w:t>
      </w:r>
    </w:p>
    <w:p w14:paraId="061D8C4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所有计量仪表的测量读数及指示灯、信号装置等是否正常工作。</w:t>
      </w:r>
    </w:p>
    <w:p w14:paraId="28F24F4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运行中的开关、母线、接头等一切截流导体有无跳火、冒烟、烧焦、发热、变色等现象。</w:t>
      </w:r>
    </w:p>
    <w:p w14:paraId="4B55B8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各开关回路需标明供电范围，以便工作，每星期检查开关一次，每天检查电表一次，发现问题及时处理。</w:t>
      </w:r>
    </w:p>
    <w:p w14:paraId="487F487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变压器外壳及电缆系统有良好的接地，接地电阻每年测一次。</w:t>
      </w:r>
    </w:p>
    <w:p w14:paraId="3D16E99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对配电室进行通风和降温工作，一般室内温度不超过40 摄氏度。</w:t>
      </w:r>
    </w:p>
    <w:p w14:paraId="3E9D94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检查电缆坑有无积水，如发现积水应及时清除。</w:t>
      </w:r>
    </w:p>
    <w:p w14:paraId="039140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配电室每月吸尘一次，保持室内清洁、干净。</w:t>
      </w:r>
    </w:p>
    <w:p w14:paraId="15E6539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有检修记录和测试纪录，试验有效期为2年。</w:t>
      </w:r>
    </w:p>
    <w:p w14:paraId="0568EA4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每年对接地网检查、测试一次。</w:t>
      </w:r>
    </w:p>
    <w:p w14:paraId="02FB017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功率因素补偿低于0.9时，应及时修复。</w:t>
      </w:r>
    </w:p>
    <w:p w14:paraId="5DE0204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强电系统日常维护保养。</w:t>
      </w:r>
    </w:p>
    <w:p w14:paraId="3907B8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（6）电梯管理</w:t>
      </w:r>
    </w:p>
    <w:p w14:paraId="0FDB313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highlight w:val="yellow"/>
          <w:lang w:val="en-US" w:eastAsia="zh-CN"/>
        </w:rPr>
        <w:t>协助采购人进行电梯日常巡查，</w:t>
      </w:r>
      <w:r>
        <w:rPr>
          <w:rFonts w:hint="eastAsia"/>
          <w:color w:val="auto"/>
          <w:sz w:val="24"/>
        </w:rPr>
        <w:t>日常综合维修工督促为图书馆服务的其他维保单位加强巡查，如遇紧急情况，马上联系维保单位进行紧急处理。</w:t>
      </w:r>
    </w:p>
    <w:p w14:paraId="68F5E2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（7）楼内消防设施设备</w:t>
      </w:r>
    </w:p>
    <w:p w14:paraId="51DC94E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手动报警按钮，检查安装是否牢固，有无破损及丢失。</w:t>
      </w:r>
    </w:p>
    <w:p w14:paraId="39BF22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任选手动报警按钮，进行模拟报警，测试报警功能是否正常。</w:t>
      </w:r>
    </w:p>
    <w:p w14:paraId="4866625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室内消防栓每月逐个检查一次。检查消防栓关闭是否良好。锁、玻璃有无损坏。箱内元件是否良好，有无脱落。消防栓内水枪头有无渗漏。水带仔细检查有无破损，如有，应立即替换。</w:t>
      </w:r>
    </w:p>
    <w:p w14:paraId="55DE704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定时检查疏散指示灯，有无故障、玻璃面板有无破裂现象。</w:t>
      </w:r>
    </w:p>
    <w:p w14:paraId="6AA0B0C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出口指示灯、电源指示灯是否亮，如不亮，应立即修理。</w:t>
      </w:r>
    </w:p>
    <w:p w14:paraId="5E04526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检查出口指示灯安装是否牢固。</w:t>
      </w:r>
    </w:p>
    <w:p w14:paraId="47FF006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定时进行备用电池亮灯，使电池放电后再充电，延长电池寿命。</w:t>
      </w:r>
    </w:p>
    <w:p w14:paraId="48A4EA7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定期进行风机启动试验，消防泵定期保养检修。</w:t>
      </w:r>
    </w:p>
    <w:p w14:paraId="2A7F8F2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定期进行喷淋报警阀门、压力表检查。</w:t>
      </w:r>
    </w:p>
    <w:p w14:paraId="1266FF7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（8）智能化系统的维修及保养</w:t>
      </w:r>
    </w:p>
    <w:p w14:paraId="5E45F71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智能化设备的养护管理包括一卡通管理终端、巡更系统、智能照明系统、智能楼宇控制系统、电话网络系统、无线对讲终端等。</w:t>
      </w:r>
    </w:p>
    <w:p w14:paraId="11BA13B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所有智能化设备在日常使用、检查中发现异常问题，及时维修。</w:t>
      </w:r>
    </w:p>
    <w:p w14:paraId="6BA8F52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门禁系统是检查电器元件及接线接触是否良好,对闭路监控系统检查摄像机是否正常；对电话网络系统检查并紧固各电器接线端子及线排;对智能楼宇控制系统检查各种传感器、控制器的工作状态是否正常。</w:t>
      </w:r>
    </w:p>
    <w:p w14:paraId="298B38E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通过加强管理和养护，保证智能化设备的正常运行。在使用和运行中发现的日常报修处理，按故障级别，应急处理方法如下：</w:t>
      </w:r>
    </w:p>
    <w:p w14:paraId="4F3DD4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智能照明系统，及时达到现场维修。</w:t>
      </w:r>
    </w:p>
    <w:p w14:paraId="1561F54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门禁系统故障，及时达到现场维修。</w:t>
      </w:r>
    </w:p>
    <w:p w14:paraId="57EF65C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电话网络系统，及时达到现场维修。</w:t>
      </w:r>
    </w:p>
    <w:p w14:paraId="20073E2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弱电智能系统全系统日常维护保养。</w:t>
      </w:r>
    </w:p>
    <w:p w14:paraId="17B6BD9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于技术难度大的故障，及时与供货商和安装单位联系解决，中标供应商有关人员对此过程进行监督。建立主要智能化设备的维护档案，把设备的技术资料数据、保养登记、维修记录、事故处理登记妥善保存，以便查阅。</w:t>
      </w:r>
    </w:p>
    <w:p w14:paraId="63080D8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（9）房屋及设施设备维护修缮计划及实施细则</w:t>
      </w:r>
    </w:p>
    <w:p w14:paraId="52C4A21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房屋建筑维修修缮计划及实施细则</w:t>
      </w:r>
    </w:p>
    <w:tbl>
      <w:tblPr>
        <w:tblStyle w:val="3"/>
        <w:tblW w:w="9479" w:type="dxa"/>
        <w:jc w:val="center"/>
        <w:tblLayout w:type="fixed"/>
        <w:tblCellMar>
          <w:top w:w="0" w:type="dxa"/>
          <w:left w:w="10" w:type="dxa"/>
          <w:bottom w:w="0" w:type="dxa"/>
          <w:right w:w="10" w:type="dxa"/>
        </w:tblCellMar>
      </w:tblPr>
      <w:tblGrid>
        <w:gridCol w:w="530"/>
        <w:gridCol w:w="1724"/>
        <w:gridCol w:w="1380"/>
        <w:gridCol w:w="3150"/>
        <w:gridCol w:w="2695"/>
      </w:tblGrid>
      <w:tr w14:paraId="0D9335F1">
        <w:tblPrEx>
          <w:tblCellMar>
            <w:top w:w="0" w:type="dxa"/>
            <w:left w:w="10" w:type="dxa"/>
            <w:bottom w:w="0" w:type="dxa"/>
            <w:right w:w="10" w:type="dxa"/>
          </w:tblCellMar>
        </w:tblPrEx>
        <w:trPr>
          <w:trHeight w:val="567" w:hRule="atLeast"/>
          <w:jc w:val="center"/>
        </w:trPr>
        <w:tc>
          <w:tcPr>
            <w:tcW w:w="225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B46AC1">
            <w:pPr>
              <w:widowControl/>
              <w:ind w:firstLine="480" w:firstLineChars="200"/>
              <w:jc w:val="left"/>
              <w:rPr>
                <w:color w:val="auto"/>
                <w:sz w:val="24"/>
              </w:rPr>
            </w:pPr>
            <w:r>
              <w:rPr>
                <w:rFonts w:hint="eastAsia"/>
                <w:color w:val="auto"/>
                <w:sz w:val="24"/>
              </w:rPr>
              <w:t>维修保养项目</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822FD0">
            <w:pPr>
              <w:widowControl/>
              <w:jc w:val="center"/>
              <w:rPr>
                <w:color w:val="auto"/>
                <w:sz w:val="24"/>
              </w:rPr>
            </w:pPr>
            <w:r>
              <w:rPr>
                <w:rFonts w:hint="eastAsia"/>
                <w:color w:val="auto"/>
                <w:sz w:val="24"/>
              </w:rPr>
              <w:t>计划时间</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AFC38F">
            <w:pPr>
              <w:widowControl/>
              <w:ind w:firstLine="480" w:firstLineChars="200"/>
              <w:jc w:val="left"/>
              <w:rPr>
                <w:color w:val="auto"/>
                <w:sz w:val="24"/>
              </w:rPr>
            </w:pPr>
            <w:r>
              <w:rPr>
                <w:rFonts w:hint="eastAsia"/>
                <w:color w:val="auto"/>
                <w:sz w:val="24"/>
              </w:rPr>
              <w:t>维修保养措施</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388BB1">
            <w:pPr>
              <w:widowControl/>
              <w:ind w:firstLine="480" w:firstLineChars="200"/>
              <w:jc w:val="left"/>
              <w:rPr>
                <w:color w:val="auto"/>
                <w:sz w:val="24"/>
              </w:rPr>
            </w:pPr>
            <w:r>
              <w:rPr>
                <w:rFonts w:hint="eastAsia"/>
                <w:color w:val="auto"/>
                <w:sz w:val="24"/>
              </w:rPr>
              <w:t>验收标准</w:t>
            </w:r>
          </w:p>
        </w:tc>
      </w:tr>
      <w:tr w14:paraId="72755ECA">
        <w:tblPrEx>
          <w:tblCellMar>
            <w:top w:w="0" w:type="dxa"/>
            <w:left w:w="10" w:type="dxa"/>
            <w:bottom w:w="0" w:type="dxa"/>
            <w:right w:w="10" w:type="dxa"/>
          </w:tblCellMar>
        </w:tblPrEx>
        <w:trPr>
          <w:trHeight w:val="567" w:hRule="atLeast"/>
          <w:jc w:val="center"/>
        </w:trPr>
        <w:tc>
          <w:tcPr>
            <w:tcW w:w="225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07DA84">
            <w:pPr>
              <w:widowControl/>
              <w:jc w:val="left"/>
              <w:rPr>
                <w:color w:val="auto"/>
                <w:sz w:val="24"/>
              </w:rPr>
            </w:pPr>
            <w:r>
              <w:rPr>
                <w:rFonts w:hint="eastAsia"/>
                <w:color w:val="auto"/>
                <w:sz w:val="24"/>
              </w:rPr>
              <w:t>电梯厅地面、公共走道砖、墙砖</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730A67">
            <w:pPr>
              <w:widowControl/>
              <w:jc w:val="center"/>
              <w:rPr>
                <w:color w:val="auto"/>
                <w:sz w:val="24"/>
              </w:rPr>
            </w:pPr>
            <w:r>
              <w:rPr>
                <w:rFonts w:hint="eastAsia"/>
                <w:color w:val="auto"/>
                <w:sz w:val="24"/>
              </w:rPr>
              <w:t>每月一次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0E7ECD">
            <w:pPr>
              <w:widowControl/>
              <w:ind w:firstLine="480" w:firstLineChars="200"/>
              <w:jc w:val="left"/>
              <w:rPr>
                <w:color w:val="auto"/>
                <w:sz w:val="24"/>
              </w:rPr>
            </w:pPr>
            <w:r>
              <w:rPr>
                <w:rFonts w:hint="eastAsia"/>
                <w:color w:val="auto"/>
                <w:sz w:val="24"/>
              </w:rPr>
              <w:t>维修脱落、勾缝</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80FEAB">
            <w:pPr>
              <w:widowControl/>
              <w:jc w:val="left"/>
              <w:rPr>
                <w:color w:val="auto"/>
                <w:sz w:val="24"/>
              </w:rPr>
            </w:pPr>
            <w:r>
              <w:rPr>
                <w:rFonts w:hint="eastAsia"/>
                <w:color w:val="auto"/>
                <w:sz w:val="24"/>
              </w:rPr>
              <w:t>表面平整、无积水</w:t>
            </w:r>
          </w:p>
        </w:tc>
      </w:tr>
      <w:tr w14:paraId="6725F5DC">
        <w:tblPrEx>
          <w:tblCellMar>
            <w:top w:w="0" w:type="dxa"/>
            <w:left w:w="10" w:type="dxa"/>
            <w:bottom w:w="0" w:type="dxa"/>
            <w:right w:w="10" w:type="dxa"/>
          </w:tblCellMar>
        </w:tblPrEx>
        <w:trPr>
          <w:trHeight w:val="567" w:hRule="atLeast"/>
          <w:jc w:val="center"/>
        </w:trPr>
        <w:tc>
          <w:tcPr>
            <w:tcW w:w="530"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E76984">
            <w:pPr>
              <w:widowControl/>
              <w:ind w:firstLine="480" w:firstLineChars="200"/>
              <w:jc w:val="left"/>
              <w:rPr>
                <w:color w:val="auto"/>
                <w:sz w:val="24"/>
              </w:rPr>
            </w:pPr>
            <w:r>
              <w:rPr>
                <w:rFonts w:hint="eastAsia"/>
                <w:color w:val="auto"/>
                <w:sz w:val="24"/>
              </w:rPr>
              <w:t>门</w:t>
            </w:r>
          </w:p>
        </w:tc>
        <w:tc>
          <w:tcPr>
            <w:tcW w:w="1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4CA458">
            <w:pPr>
              <w:widowControl/>
              <w:ind w:firstLine="480" w:firstLineChars="200"/>
              <w:jc w:val="left"/>
              <w:rPr>
                <w:color w:val="auto"/>
                <w:sz w:val="24"/>
              </w:rPr>
            </w:pPr>
            <w:r>
              <w:rPr>
                <w:rFonts w:hint="eastAsia"/>
                <w:color w:val="auto"/>
                <w:sz w:val="24"/>
              </w:rPr>
              <w:t>玻璃门窗</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3AB4DE">
            <w:pPr>
              <w:widowControl/>
              <w:jc w:val="center"/>
              <w:rPr>
                <w:color w:val="auto"/>
                <w:sz w:val="24"/>
              </w:rPr>
            </w:pPr>
            <w:r>
              <w:rPr>
                <w:rFonts w:hint="eastAsia"/>
                <w:color w:val="auto"/>
                <w:sz w:val="24"/>
              </w:rPr>
              <w:t>每半年一次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9D0C75">
            <w:pPr>
              <w:widowControl/>
              <w:ind w:firstLine="480" w:firstLineChars="200"/>
              <w:jc w:val="left"/>
              <w:rPr>
                <w:color w:val="auto"/>
                <w:sz w:val="24"/>
              </w:rPr>
            </w:pPr>
            <w:r>
              <w:rPr>
                <w:rFonts w:hint="eastAsia"/>
                <w:color w:val="auto"/>
                <w:sz w:val="24"/>
              </w:rPr>
              <w:t>加固螺栓、清理灰尘</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7BEE57">
            <w:pPr>
              <w:widowControl/>
              <w:jc w:val="left"/>
              <w:rPr>
                <w:color w:val="auto"/>
                <w:sz w:val="24"/>
              </w:rPr>
            </w:pPr>
            <w:r>
              <w:rPr>
                <w:rFonts w:hint="eastAsia"/>
                <w:color w:val="auto"/>
                <w:sz w:val="24"/>
              </w:rPr>
              <w:t>开关灵活、五金件无松动</w:t>
            </w:r>
          </w:p>
        </w:tc>
      </w:tr>
      <w:tr w14:paraId="613ADF5A">
        <w:tblPrEx>
          <w:tblCellMar>
            <w:top w:w="0" w:type="dxa"/>
            <w:left w:w="10" w:type="dxa"/>
            <w:bottom w:w="0" w:type="dxa"/>
            <w:right w:w="10" w:type="dxa"/>
          </w:tblCellMar>
        </w:tblPrEx>
        <w:trPr>
          <w:trHeight w:val="567" w:hRule="atLeast"/>
          <w:jc w:val="center"/>
        </w:trPr>
        <w:tc>
          <w:tcPr>
            <w:tcW w:w="53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618C82">
            <w:pPr>
              <w:widowControl/>
              <w:ind w:firstLine="480" w:firstLineChars="200"/>
              <w:jc w:val="left"/>
              <w:rPr>
                <w:color w:val="auto"/>
                <w:sz w:val="24"/>
              </w:rPr>
            </w:pPr>
          </w:p>
        </w:tc>
        <w:tc>
          <w:tcPr>
            <w:tcW w:w="1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91030B">
            <w:pPr>
              <w:widowControl/>
              <w:ind w:firstLine="480" w:firstLineChars="200"/>
              <w:jc w:val="left"/>
              <w:rPr>
                <w:color w:val="auto"/>
                <w:sz w:val="24"/>
              </w:rPr>
            </w:pPr>
            <w:r>
              <w:rPr>
                <w:rFonts w:hint="eastAsia"/>
                <w:color w:val="auto"/>
                <w:sz w:val="24"/>
              </w:rPr>
              <w:t>公共部位门</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B93FA3">
            <w:pPr>
              <w:widowControl/>
              <w:jc w:val="center"/>
              <w:rPr>
                <w:color w:val="auto"/>
                <w:sz w:val="24"/>
              </w:rPr>
            </w:pPr>
            <w:r>
              <w:rPr>
                <w:rFonts w:hint="eastAsia"/>
                <w:color w:val="auto"/>
                <w:sz w:val="24"/>
              </w:rPr>
              <w:t>每半年一次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011AE">
            <w:pPr>
              <w:widowControl/>
              <w:ind w:firstLine="480" w:firstLineChars="200"/>
              <w:jc w:val="left"/>
              <w:rPr>
                <w:color w:val="auto"/>
                <w:sz w:val="24"/>
              </w:rPr>
            </w:pPr>
            <w:r>
              <w:rPr>
                <w:rFonts w:hint="eastAsia"/>
                <w:color w:val="auto"/>
                <w:sz w:val="24"/>
              </w:rPr>
              <w:t>加固螺栓、清理灰尘</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284E1E">
            <w:pPr>
              <w:widowControl/>
              <w:jc w:val="left"/>
              <w:rPr>
                <w:color w:val="auto"/>
                <w:sz w:val="24"/>
              </w:rPr>
            </w:pPr>
            <w:r>
              <w:rPr>
                <w:rFonts w:hint="eastAsia"/>
                <w:color w:val="auto"/>
                <w:sz w:val="24"/>
              </w:rPr>
              <w:t>开关灵活、五金件无松动</w:t>
            </w:r>
          </w:p>
        </w:tc>
      </w:tr>
      <w:tr w14:paraId="073FA343">
        <w:tblPrEx>
          <w:tblCellMar>
            <w:top w:w="0" w:type="dxa"/>
            <w:left w:w="10" w:type="dxa"/>
            <w:bottom w:w="0" w:type="dxa"/>
            <w:right w:w="10" w:type="dxa"/>
          </w:tblCellMar>
        </w:tblPrEx>
        <w:trPr>
          <w:trHeight w:val="567" w:hRule="atLeast"/>
          <w:jc w:val="center"/>
        </w:trPr>
        <w:tc>
          <w:tcPr>
            <w:tcW w:w="53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B060CC">
            <w:pPr>
              <w:widowControl/>
              <w:ind w:firstLine="480" w:firstLineChars="200"/>
              <w:jc w:val="left"/>
              <w:rPr>
                <w:color w:val="auto"/>
                <w:sz w:val="24"/>
              </w:rPr>
            </w:pPr>
          </w:p>
        </w:tc>
        <w:tc>
          <w:tcPr>
            <w:tcW w:w="1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425A42">
            <w:pPr>
              <w:widowControl/>
              <w:ind w:firstLine="480" w:firstLineChars="200"/>
              <w:jc w:val="left"/>
              <w:rPr>
                <w:color w:val="auto"/>
                <w:sz w:val="24"/>
              </w:rPr>
            </w:pPr>
            <w:r>
              <w:rPr>
                <w:rFonts w:hint="eastAsia"/>
                <w:color w:val="auto"/>
                <w:sz w:val="24"/>
              </w:rPr>
              <w:t>防火门</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942EC4">
            <w:pPr>
              <w:widowControl/>
              <w:jc w:val="center"/>
              <w:rPr>
                <w:color w:val="auto"/>
                <w:sz w:val="24"/>
              </w:rPr>
            </w:pPr>
            <w:r>
              <w:rPr>
                <w:rFonts w:hint="eastAsia"/>
                <w:color w:val="auto"/>
                <w:sz w:val="24"/>
              </w:rPr>
              <w:t>每季度一次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E51302">
            <w:pPr>
              <w:widowControl/>
              <w:jc w:val="center"/>
              <w:rPr>
                <w:color w:val="auto"/>
                <w:sz w:val="24"/>
              </w:rPr>
            </w:pPr>
            <w:r>
              <w:rPr>
                <w:rFonts w:hint="eastAsia"/>
                <w:color w:val="auto"/>
                <w:sz w:val="24"/>
              </w:rPr>
              <w:t>加固五金件、合页注油</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0FAA21">
            <w:pPr>
              <w:widowControl/>
              <w:jc w:val="left"/>
              <w:rPr>
                <w:color w:val="auto"/>
                <w:sz w:val="24"/>
              </w:rPr>
            </w:pPr>
            <w:r>
              <w:rPr>
                <w:rFonts w:hint="eastAsia"/>
                <w:color w:val="auto"/>
                <w:sz w:val="24"/>
              </w:rPr>
              <w:t>门窗安装牢固不变形、表面平整光滑、开关灵活</w:t>
            </w:r>
          </w:p>
        </w:tc>
      </w:tr>
      <w:tr w14:paraId="143CFA3F">
        <w:tblPrEx>
          <w:tblCellMar>
            <w:top w:w="0" w:type="dxa"/>
            <w:left w:w="10" w:type="dxa"/>
            <w:bottom w:w="0" w:type="dxa"/>
            <w:right w:w="10" w:type="dxa"/>
          </w:tblCellMar>
        </w:tblPrEx>
        <w:trPr>
          <w:trHeight w:val="567" w:hRule="atLeast"/>
          <w:jc w:val="center"/>
        </w:trPr>
        <w:tc>
          <w:tcPr>
            <w:tcW w:w="225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210713">
            <w:pPr>
              <w:widowControl/>
              <w:ind w:firstLine="480" w:firstLineChars="200"/>
              <w:jc w:val="left"/>
              <w:rPr>
                <w:color w:val="auto"/>
                <w:sz w:val="24"/>
              </w:rPr>
            </w:pPr>
            <w:r>
              <w:rPr>
                <w:rFonts w:hint="eastAsia"/>
                <w:color w:val="auto"/>
                <w:sz w:val="24"/>
              </w:rPr>
              <w:t>门和铝合金窗</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7D6009">
            <w:pPr>
              <w:widowControl/>
              <w:jc w:val="center"/>
              <w:rPr>
                <w:color w:val="auto"/>
                <w:sz w:val="24"/>
              </w:rPr>
            </w:pPr>
            <w:r>
              <w:rPr>
                <w:rFonts w:hint="eastAsia"/>
                <w:color w:val="auto"/>
                <w:sz w:val="24"/>
              </w:rPr>
              <w:t>每季度一次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561B3D">
            <w:pPr>
              <w:widowControl/>
              <w:jc w:val="left"/>
              <w:rPr>
                <w:color w:val="auto"/>
                <w:sz w:val="24"/>
              </w:rPr>
            </w:pPr>
            <w:r>
              <w:rPr>
                <w:rFonts w:hint="eastAsia"/>
                <w:color w:val="auto"/>
                <w:sz w:val="24"/>
              </w:rPr>
              <w:t>加固五金件、检查活动扇是否脱落、密封胶是否老化</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37CD7F">
            <w:pPr>
              <w:widowControl/>
              <w:ind w:firstLine="480" w:firstLineChars="200"/>
              <w:jc w:val="left"/>
              <w:rPr>
                <w:color w:val="auto"/>
                <w:sz w:val="24"/>
              </w:rPr>
            </w:pPr>
            <w:r>
              <w:rPr>
                <w:rFonts w:hint="eastAsia"/>
                <w:color w:val="auto"/>
                <w:sz w:val="24"/>
              </w:rPr>
              <w:t>开关灵活、预埋件焊接要牢固、玻璃无破损</w:t>
            </w:r>
          </w:p>
        </w:tc>
      </w:tr>
      <w:tr w14:paraId="0F86D6EF">
        <w:tblPrEx>
          <w:tblCellMar>
            <w:top w:w="0" w:type="dxa"/>
            <w:left w:w="10" w:type="dxa"/>
            <w:bottom w:w="0" w:type="dxa"/>
            <w:right w:w="10" w:type="dxa"/>
          </w:tblCellMar>
        </w:tblPrEx>
        <w:trPr>
          <w:trHeight w:val="567" w:hRule="atLeast"/>
          <w:jc w:val="center"/>
        </w:trPr>
        <w:tc>
          <w:tcPr>
            <w:tcW w:w="225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4F7CE6">
            <w:pPr>
              <w:widowControl/>
              <w:ind w:firstLine="480" w:firstLineChars="200"/>
              <w:jc w:val="left"/>
              <w:rPr>
                <w:color w:val="auto"/>
                <w:sz w:val="24"/>
              </w:rPr>
            </w:pPr>
            <w:r>
              <w:rPr>
                <w:rFonts w:hint="eastAsia"/>
                <w:color w:val="auto"/>
                <w:sz w:val="24"/>
              </w:rPr>
              <w:t>铁艺栏杆</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CBFCB1">
            <w:pPr>
              <w:widowControl/>
              <w:jc w:val="center"/>
              <w:rPr>
                <w:color w:val="auto"/>
                <w:sz w:val="24"/>
              </w:rPr>
            </w:pPr>
            <w:r>
              <w:rPr>
                <w:rFonts w:hint="eastAsia"/>
                <w:color w:val="auto"/>
                <w:sz w:val="24"/>
              </w:rPr>
              <w:t>每年一次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1D2BD5">
            <w:pPr>
              <w:widowControl/>
              <w:jc w:val="left"/>
              <w:rPr>
                <w:color w:val="auto"/>
                <w:sz w:val="24"/>
              </w:rPr>
            </w:pPr>
            <w:r>
              <w:rPr>
                <w:rFonts w:hint="eastAsia"/>
                <w:color w:val="auto"/>
                <w:sz w:val="24"/>
              </w:rPr>
              <w:t>补漆、加固，检查是否松动</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7272B9">
            <w:pPr>
              <w:widowControl/>
              <w:jc w:val="left"/>
              <w:rPr>
                <w:color w:val="auto"/>
                <w:sz w:val="24"/>
              </w:rPr>
            </w:pPr>
            <w:r>
              <w:rPr>
                <w:rFonts w:hint="eastAsia"/>
                <w:color w:val="auto"/>
                <w:sz w:val="24"/>
              </w:rPr>
              <w:t>无影响美观，安装牢固</w:t>
            </w:r>
          </w:p>
        </w:tc>
      </w:tr>
      <w:tr w14:paraId="3C77D725">
        <w:tblPrEx>
          <w:tblCellMar>
            <w:top w:w="0" w:type="dxa"/>
            <w:left w:w="10" w:type="dxa"/>
            <w:bottom w:w="0" w:type="dxa"/>
            <w:right w:w="10" w:type="dxa"/>
          </w:tblCellMar>
        </w:tblPrEx>
        <w:trPr>
          <w:trHeight w:val="567" w:hRule="atLeast"/>
          <w:jc w:val="center"/>
        </w:trPr>
        <w:tc>
          <w:tcPr>
            <w:tcW w:w="225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6CCD0F">
            <w:pPr>
              <w:widowControl/>
              <w:ind w:firstLine="480" w:firstLineChars="200"/>
              <w:jc w:val="left"/>
              <w:rPr>
                <w:color w:val="auto"/>
                <w:sz w:val="24"/>
              </w:rPr>
            </w:pPr>
            <w:r>
              <w:rPr>
                <w:rFonts w:hint="eastAsia"/>
                <w:color w:val="auto"/>
                <w:sz w:val="24"/>
              </w:rPr>
              <w:t>活动石膏板吊顶</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26D600">
            <w:pPr>
              <w:widowControl/>
              <w:jc w:val="center"/>
              <w:rPr>
                <w:color w:val="auto"/>
                <w:sz w:val="24"/>
              </w:rPr>
            </w:pPr>
            <w:r>
              <w:rPr>
                <w:rFonts w:hint="eastAsia"/>
                <w:color w:val="auto"/>
                <w:sz w:val="24"/>
              </w:rPr>
              <w:t>每年一次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546478">
            <w:pPr>
              <w:widowControl/>
              <w:jc w:val="left"/>
              <w:rPr>
                <w:color w:val="auto"/>
                <w:sz w:val="24"/>
              </w:rPr>
            </w:pPr>
            <w:r>
              <w:rPr>
                <w:rFonts w:hint="eastAsia"/>
                <w:color w:val="auto"/>
                <w:sz w:val="24"/>
              </w:rPr>
              <w:t>检查无破裂无污染、安装牢固</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ED4441">
            <w:pPr>
              <w:widowControl/>
              <w:jc w:val="left"/>
              <w:rPr>
                <w:color w:val="auto"/>
                <w:sz w:val="24"/>
              </w:rPr>
            </w:pPr>
            <w:r>
              <w:rPr>
                <w:rFonts w:hint="eastAsia"/>
                <w:color w:val="auto"/>
                <w:sz w:val="24"/>
              </w:rPr>
              <w:t>表面平整，接缝高低一致</w:t>
            </w:r>
          </w:p>
        </w:tc>
      </w:tr>
      <w:tr w14:paraId="5DEA6D0E">
        <w:tblPrEx>
          <w:tblCellMar>
            <w:top w:w="0" w:type="dxa"/>
            <w:left w:w="10" w:type="dxa"/>
            <w:bottom w:w="0" w:type="dxa"/>
            <w:right w:w="10" w:type="dxa"/>
          </w:tblCellMar>
        </w:tblPrEx>
        <w:trPr>
          <w:trHeight w:val="567" w:hRule="atLeast"/>
          <w:jc w:val="center"/>
        </w:trPr>
        <w:tc>
          <w:tcPr>
            <w:tcW w:w="225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46F8BE">
            <w:pPr>
              <w:widowControl/>
              <w:jc w:val="center"/>
              <w:rPr>
                <w:color w:val="auto"/>
                <w:sz w:val="24"/>
              </w:rPr>
            </w:pPr>
            <w:r>
              <w:rPr>
                <w:rFonts w:hint="eastAsia"/>
                <w:color w:val="auto"/>
                <w:sz w:val="24"/>
              </w:rPr>
              <w:t>室内外排水沟、篦子</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A56FF5">
            <w:pPr>
              <w:widowControl/>
              <w:jc w:val="center"/>
              <w:rPr>
                <w:color w:val="auto"/>
                <w:sz w:val="24"/>
              </w:rPr>
            </w:pPr>
            <w:r>
              <w:rPr>
                <w:rFonts w:hint="eastAsia"/>
                <w:color w:val="auto"/>
                <w:sz w:val="24"/>
              </w:rPr>
              <w:t>每月一次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21860">
            <w:pPr>
              <w:widowControl/>
              <w:jc w:val="left"/>
              <w:rPr>
                <w:color w:val="auto"/>
                <w:sz w:val="24"/>
              </w:rPr>
            </w:pPr>
            <w:r>
              <w:rPr>
                <w:rFonts w:hint="eastAsia"/>
                <w:color w:val="auto"/>
                <w:sz w:val="24"/>
              </w:rPr>
              <w:t>脱落、检查是否有松动</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1D5394">
            <w:pPr>
              <w:widowControl/>
              <w:jc w:val="left"/>
              <w:rPr>
                <w:color w:val="auto"/>
                <w:sz w:val="24"/>
              </w:rPr>
            </w:pPr>
            <w:r>
              <w:rPr>
                <w:rFonts w:hint="eastAsia"/>
                <w:color w:val="auto"/>
                <w:sz w:val="24"/>
              </w:rPr>
              <w:t>无缺损、脱落、安装牢靠</w:t>
            </w:r>
          </w:p>
        </w:tc>
      </w:tr>
      <w:tr w14:paraId="341B544E">
        <w:tblPrEx>
          <w:tblCellMar>
            <w:top w:w="0" w:type="dxa"/>
            <w:left w:w="10" w:type="dxa"/>
            <w:bottom w:w="0" w:type="dxa"/>
            <w:right w:w="10" w:type="dxa"/>
          </w:tblCellMar>
        </w:tblPrEx>
        <w:trPr>
          <w:trHeight w:val="567" w:hRule="atLeast"/>
          <w:jc w:val="center"/>
        </w:trPr>
        <w:tc>
          <w:tcPr>
            <w:tcW w:w="225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0C0887">
            <w:pPr>
              <w:widowControl/>
              <w:ind w:firstLine="480" w:firstLineChars="200"/>
              <w:jc w:val="left"/>
              <w:rPr>
                <w:color w:val="auto"/>
                <w:sz w:val="24"/>
              </w:rPr>
            </w:pPr>
            <w:r>
              <w:rPr>
                <w:rFonts w:hint="eastAsia"/>
                <w:color w:val="auto"/>
                <w:sz w:val="24"/>
              </w:rPr>
              <w:t>屋顶防水检查</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9EB285">
            <w:pPr>
              <w:widowControl/>
              <w:jc w:val="center"/>
              <w:rPr>
                <w:color w:val="auto"/>
                <w:sz w:val="24"/>
              </w:rPr>
            </w:pPr>
            <w:r>
              <w:rPr>
                <w:rFonts w:hint="eastAsia"/>
                <w:color w:val="auto"/>
                <w:sz w:val="24"/>
              </w:rPr>
              <w:t>每年一次</w:t>
            </w:r>
          </w:p>
        </w:tc>
        <w:tc>
          <w:tcPr>
            <w:tcW w:w="31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185B84">
            <w:pPr>
              <w:widowControl/>
              <w:jc w:val="left"/>
              <w:rPr>
                <w:color w:val="auto"/>
                <w:sz w:val="24"/>
              </w:rPr>
            </w:pPr>
            <w:r>
              <w:rPr>
                <w:rFonts w:hint="eastAsia"/>
                <w:color w:val="auto"/>
                <w:sz w:val="24"/>
              </w:rPr>
              <w:t>对防水重新修补做好保护层</w:t>
            </w:r>
          </w:p>
        </w:tc>
        <w:tc>
          <w:tcPr>
            <w:tcW w:w="26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1C5BFD">
            <w:pPr>
              <w:widowControl/>
              <w:jc w:val="left"/>
              <w:rPr>
                <w:color w:val="auto"/>
                <w:sz w:val="24"/>
              </w:rPr>
            </w:pPr>
            <w:r>
              <w:rPr>
                <w:rFonts w:hint="eastAsia"/>
                <w:color w:val="auto"/>
                <w:sz w:val="24"/>
              </w:rPr>
              <w:t>表面平整、无渗漏现象</w:t>
            </w:r>
          </w:p>
        </w:tc>
      </w:tr>
    </w:tbl>
    <w:p w14:paraId="191A05AF">
      <w:pPr>
        <w:widowControl/>
        <w:ind w:firstLine="480" w:firstLineChars="200"/>
        <w:jc w:val="left"/>
        <w:rPr>
          <w:color w:val="auto"/>
          <w:sz w:val="24"/>
        </w:rPr>
      </w:pPr>
      <w:r>
        <w:rPr>
          <w:color w:val="auto"/>
          <w:sz w:val="24"/>
        </w:rPr>
        <w:t>供配电系统设备维修修缮计划及实施细则</w:t>
      </w:r>
    </w:p>
    <w:tbl>
      <w:tblPr>
        <w:tblStyle w:val="3"/>
        <w:tblW w:w="9497" w:type="dxa"/>
        <w:jc w:val="center"/>
        <w:tblLayout w:type="fixed"/>
        <w:tblCellMar>
          <w:top w:w="0" w:type="dxa"/>
          <w:left w:w="10" w:type="dxa"/>
          <w:bottom w:w="0" w:type="dxa"/>
          <w:right w:w="10" w:type="dxa"/>
        </w:tblCellMar>
      </w:tblPr>
      <w:tblGrid>
        <w:gridCol w:w="1581"/>
        <w:gridCol w:w="1813"/>
        <w:gridCol w:w="1629"/>
        <w:gridCol w:w="1815"/>
        <w:gridCol w:w="2659"/>
      </w:tblGrid>
      <w:tr w14:paraId="1138C161">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D7FC96">
            <w:pPr>
              <w:widowControl/>
              <w:jc w:val="center"/>
              <w:rPr>
                <w:color w:val="auto"/>
                <w:sz w:val="24"/>
              </w:rPr>
            </w:pPr>
            <w:r>
              <w:rPr>
                <w:rFonts w:hint="eastAsia"/>
                <w:color w:val="auto"/>
                <w:sz w:val="24"/>
              </w:rPr>
              <w:t>设备名称</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521BAA">
            <w:pPr>
              <w:widowControl/>
              <w:jc w:val="center"/>
              <w:rPr>
                <w:color w:val="auto"/>
                <w:sz w:val="24"/>
              </w:rPr>
            </w:pPr>
            <w:r>
              <w:rPr>
                <w:rFonts w:hint="eastAsia"/>
                <w:color w:val="auto"/>
                <w:sz w:val="24"/>
              </w:rPr>
              <w:t>项目</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F32D80">
            <w:pPr>
              <w:widowControl/>
              <w:jc w:val="center"/>
              <w:rPr>
                <w:color w:val="auto"/>
                <w:sz w:val="24"/>
              </w:rPr>
            </w:pPr>
            <w:r>
              <w:rPr>
                <w:rFonts w:hint="eastAsia"/>
                <w:color w:val="auto"/>
                <w:sz w:val="24"/>
              </w:rPr>
              <w:t>计划时间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296C96">
            <w:pPr>
              <w:widowControl/>
              <w:jc w:val="center"/>
              <w:rPr>
                <w:color w:val="auto"/>
                <w:sz w:val="24"/>
              </w:rPr>
            </w:pPr>
            <w:r>
              <w:rPr>
                <w:rFonts w:hint="eastAsia"/>
                <w:color w:val="auto"/>
                <w:sz w:val="24"/>
              </w:rPr>
              <w:t>实施时间</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9D26E1">
            <w:pPr>
              <w:widowControl/>
              <w:jc w:val="center"/>
              <w:rPr>
                <w:color w:val="auto"/>
                <w:sz w:val="24"/>
              </w:rPr>
            </w:pPr>
            <w:r>
              <w:rPr>
                <w:rFonts w:hint="eastAsia"/>
                <w:color w:val="auto"/>
                <w:sz w:val="24"/>
              </w:rPr>
              <w:t>实施部门</w:t>
            </w:r>
          </w:p>
        </w:tc>
      </w:tr>
      <w:tr w14:paraId="5397C75F">
        <w:tblPrEx>
          <w:tblCellMar>
            <w:top w:w="0" w:type="dxa"/>
            <w:left w:w="10" w:type="dxa"/>
            <w:bottom w:w="0" w:type="dxa"/>
            <w:right w:w="10" w:type="dxa"/>
          </w:tblCellMar>
        </w:tblPrEx>
        <w:trPr>
          <w:jc w:val="center"/>
        </w:trPr>
        <w:tc>
          <w:tcPr>
            <w:tcW w:w="158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B71B71">
            <w:pPr>
              <w:widowControl/>
              <w:jc w:val="center"/>
              <w:rPr>
                <w:color w:val="auto"/>
                <w:sz w:val="24"/>
              </w:rPr>
            </w:pPr>
            <w:r>
              <w:rPr>
                <w:rFonts w:hint="eastAsia"/>
                <w:color w:val="auto"/>
                <w:sz w:val="24"/>
              </w:rPr>
              <w:t>高低压成套配电装置及主要元器件</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66D379">
            <w:pPr>
              <w:widowControl/>
              <w:jc w:val="center"/>
              <w:rPr>
                <w:color w:val="auto"/>
                <w:sz w:val="24"/>
              </w:rPr>
            </w:pPr>
            <w:r>
              <w:rPr>
                <w:rFonts w:hint="eastAsia"/>
                <w:color w:val="auto"/>
                <w:sz w:val="24"/>
              </w:rPr>
              <w:t>清扫、紧固、检修</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3E386C">
            <w:pPr>
              <w:widowControl/>
              <w:jc w:val="center"/>
              <w:rPr>
                <w:color w:val="auto"/>
                <w:sz w:val="24"/>
              </w:rPr>
            </w:pPr>
            <w:r>
              <w:rPr>
                <w:rFonts w:hint="eastAsia"/>
                <w:color w:val="auto"/>
                <w:sz w:val="24"/>
              </w:rPr>
              <w:t>2次/年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EFFFD1">
            <w:pPr>
              <w:widowControl/>
              <w:jc w:val="center"/>
              <w:rPr>
                <w:color w:val="auto"/>
                <w:sz w:val="24"/>
              </w:rPr>
            </w:pPr>
            <w:r>
              <w:rPr>
                <w:rFonts w:hint="eastAsia"/>
                <w:color w:val="auto"/>
                <w:sz w:val="24"/>
              </w:rPr>
              <w:t>4月、10月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5F81F4">
            <w:pPr>
              <w:widowControl/>
              <w:ind w:firstLine="480" w:firstLineChars="200"/>
              <w:jc w:val="center"/>
              <w:rPr>
                <w:color w:val="auto"/>
                <w:sz w:val="24"/>
              </w:rPr>
            </w:pPr>
            <w:r>
              <w:rPr>
                <w:rFonts w:hint="eastAsia"/>
                <w:color w:val="auto"/>
                <w:sz w:val="24"/>
              </w:rPr>
              <w:t>中标供应商</w:t>
            </w:r>
          </w:p>
        </w:tc>
      </w:tr>
      <w:tr w14:paraId="3827AD54">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D790FD">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1F30BB">
            <w:pPr>
              <w:widowControl/>
              <w:jc w:val="center"/>
              <w:rPr>
                <w:color w:val="auto"/>
                <w:sz w:val="24"/>
              </w:rPr>
            </w:pPr>
            <w:r>
              <w:rPr>
                <w:rFonts w:hint="eastAsia"/>
                <w:color w:val="auto"/>
                <w:sz w:val="24"/>
              </w:rPr>
              <w:t>绝缘电阻测试</w:t>
            </w:r>
          </w:p>
        </w:tc>
        <w:tc>
          <w:tcPr>
            <w:tcW w:w="162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B02D19">
            <w:pPr>
              <w:widowControl/>
              <w:jc w:val="center"/>
              <w:rPr>
                <w:color w:val="auto"/>
                <w:sz w:val="24"/>
              </w:rPr>
            </w:pPr>
            <w:r>
              <w:rPr>
                <w:rFonts w:hint="eastAsia"/>
                <w:color w:val="auto"/>
                <w:sz w:val="24"/>
              </w:rPr>
              <w:t>1次/3年</w:t>
            </w:r>
          </w:p>
        </w:tc>
        <w:tc>
          <w:tcPr>
            <w:tcW w:w="181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DE8027">
            <w:pPr>
              <w:widowControl/>
              <w:ind w:firstLine="480" w:firstLineChars="200"/>
              <w:jc w:val="center"/>
              <w:rPr>
                <w:color w:val="auto"/>
                <w:sz w:val="24"/>
              </w:rPr>
            </w:pPr>
            <w:r>
              <w:rPr>
                <w:rFonts w:hint="eastAsia"/>
                <w:color w:val="auto"/>
                <w:sz w:val="24"/>
              </w:rPr>
              <w:t>4月</w:t>
            </w:r>
          </w:p>
        </w:tc>
        <w:tc>
          <w:tcPr>
            <w:tcW w:w="265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924D55">
            <w:pPr>
              <w:widowControl/>
              <w:jc w:val="center"/>
              <w:rPr>
                <w:color w:val="auto"/>
                <w:sz w:val="24"/>
              </w:rPr>
            </w:pPr>
            <w:r>
              <w:rPr>
                <w:rFonts w:hint="eastAsia"/>
                <w:color w:val="auto"/>
                <w:sz w:val="24"/>
              </w:rPr>
              <w:t>中标供应商配合采购人另行聘请的专业公司，并进行巡查</w:t>
            </w:r>
          </w:p>
        </w:tc>
      </w:tr>
      <w:tr w14:paraId="53D57E86">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C5B5B5">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730877">
            <w:pPr>
              <w:widowControl/>
              <w:jc w:val="center"/>
              <w:rPr>
                <w:color w:val="auto"/>
                <w:sz w:val="24"/>
              </w:rPr>
            </w:pPr>
            <w:r>
              <w:rPr>
                <w:rFonts w:hint="eastAsia"/>
                <w:color w:val="auto"/>
                <w:sz w:val="24"/>
              </w:rPr>
              <w:t>交流耐压测验</w:t>
            </w:r>
          </w:p>
        </w:tc>
        <w:tc>
          <w:tcPr>
            <w:tcW w:w="162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A574BA">
            <w:pPr>
              <w:widowControl/>
              <w:ind w:firstLine="480" w:firstLineChars="200"/>
              <w:jc w:val="center"/>
              <w:rPr>
                <w:color w:val="auto"/>
                <w:sz w:val="24"/>
              </w:rPr>
            </w:pPr>
          </w:p>
        </w:tc>
        <w:tc>
          <w:tcPr>
            <w:tcW w:w="181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DFB8AD">
            <w:pPr>
              <w:widowControl/>
              <w:ind w:firstLine="480" w:firstLineChars="200"/>
              <w:jc w:val="center"/>
              <w:rPr>
                <w:color w:val="auto"/>
                <w:sz w:val="24"/>
              </w:rPr>
            </w:pPr>
          </w:p>
        </w:tc>
        <w:tc>
          <w:tcPr>
            <w:tcW w:w="265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CA6115">
            <w:pPr>
              <w:widowControl/>
              <w:ind w:firstLine="480" w:firstLineChars="200"/>
              <w:jc w:val="center"/>
              <w:rPr>
                <w:color w:val="auto"/>
                <w:sz w:val="24"/>
              </w:rPr>
            </w:pPr>
          </w:p>
        </w:tc>
      </w:tr>
      <w:tr w14:paraId="6669E8D9">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2D2DD0">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48F14D">
            <w:pPr>
              <w:widowControl/>
              <w:jc w:val="center"/>
              <w:rPr>
                <w:color w:val="auto"/>
                <w:sz w:val="24"/>
              </w:rPr>
            </w:pPr>
            <w:r>
              <w:rPr>
                <w:rFonts w:hint="eastAsia"/>
                <w:color w:val="auto"/>
                <w:sz w:val="24"/>
              </w:rPr>
              <w:t>继电保护完整</w:t>
            </w:r>
          </w:p>
        </w:tc>
        <w:tc>
          <w:tcPr>
            <w:tcW w:w="162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CDB40D">
            <w:pPr>
              <w:widowControl/>
              <w:ind w:firstLine="480" w:firstLineChars="200"/>
              <w:jc w:val="center"/>
              <w:rPr>
                <w:color w:val="auto"/>
                <w:sz w:val="24"/>
              </w:rPr>
            </w:pPr>
          </w:p>
        </w:tc>
        <w:tc>
          <w:tcPr>
            <w:tcW w:w="181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D8DF8">
            <w:pPr>
              <w:widowControl/>
              <w:ind w:firstLine="480" w:firstLineChars="200"/>
              <w:jc w:val="center"/>
              <w:rPr>
                <w:color w:val="auto"/>
                <w:sz w:val="24"/>
              </w:rPr>
            </w:pPr>
          </w:p>
        </w:tc>
        <w:tc>
          <w:tcPr>
            <w:tcW w:w="265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164CA0">
            <w:pPr>
              <w:widowControl/>
              <w:ind w:firstLine="480" w:firstLineChars="200"/>
              <w:jc w:val="center"/>
              <w:rPr>
                <w:color w:val="auto"/>
                <w:sz w:val="24"/>
              </w:rPr>
            </w:pPr>
          </w:p>
        </w:tc>
      </w:tr>
      <w:tr w14:paraId="1E01D285">
        <w:tblPrEx>
          <w:tblCellMar>
            <w:top w:w="0" w:type="dxa"/>
            <w:left w:w="10" w:type="dxa"/>
            <w:bottom w:w="0" w:type="dxa"/>
            <w:right w:w="10" w:type="dxa"/>
          </w:tblCellMar>
        </w:tblPrEx>
        <w:trPr>
          <w:jc w:val="center"/>
        </w:trPr>
        <w:tc>
          <w:tcPr>
            <w:tcW w:w="158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D2906F">
            <w:pPr>
              <w:widowControl/>
              <w:jc w:val="center"/>
              <w:rPr>
                <w:color w:val="auto"/>
                <w:sz w:val="24"/>
              </w:rPr>
            </w:pPr>
            <w:r>
              <w:rPr>
                <w:rFonts w:hint="eastAsia"/>
                <w:color w:val="auto"/>
                <w:sz w:val="24"/>
              </w:rPr>
              <w:t>干式电力变压器</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61F6D1">
            <w:pPr>
              <w:widowControl/>
              <w:jc w:val="center"/>
              <w:rPr>
                <w:color w:val="auto"/>
                <w:sz w:val="24"/>
              </w:rPr>
            </w:pPr>
            <w:r>
              <w:rPr>
                <w:rFonts w:hint="eastAsia"/>
                <w:color w:val="auto"/>
                <w:sz w:val="24"/>
              </w:rPr>
              <w:t>交流耐压试验</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E3D919">
            <w:pPr>
              <w:widowControl/>
              <w:jc w:val="center"/>
              <w:rPr>
                <w:color w:val="auto"/>
                <w:sz w:val="24"/>
              </w:rPr>
            </w:pPr>
            <w:r>
              <w:rPr>
                <w:rFonts w:hint="eastAsia"/>
                <w:color w:val="auto"/>
                <w:sz w:val="24"/>
              </w:rPr>
              <w:t>1次/3年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7A834D">
            <w:pPr>
              <w:widowControl/>
              <w:ind w:firstLine="480" w:firstLineChars="200"/>
              <w:jc w:val="center"/>
              <w:rPr>
                <w:color w:val="auto"/>
                <w:sz w:val="24"/>
              </w:rPr>
            </w:pPr>
            <w:r>
              <w:rPr>
                <w:rFonts w:hint="eastAsia"/>
                <w:color w:val="auto"/>
                <w:sz w:val="24"/>
              </w:rPr>
              <w:t>4月</w:t>
            </w:r>
          </w:p>
        </w:tc>
        <w:tc>
          <w:tcPr>
            <w:tcW w:w="265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F7AA78">
            <w:pPr>
              <w:widowControl/>
              <w:jc w:val="center"/>
              <w:rPr>
                <w:color w:val="auto"/>
                <w:sz w:val="24"/>
              </w:rPr>
            </w:pPr>
            <w:r>
              <w:rPr>
                <w:rFonts w:hint="eastAsia"/>
                <w:color w:val="auto"/>
                <w:sz w:val="24"/>
              </w:rPr>
              <w:t>中标供应商配合采购人另行聘请的专业公司</w:t>
            </w:r>
          </w:p>
        </w:tc>
      </w:tr>
      <w:tr w14:paraId="28B6E75F">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8E31FF">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D5619">
            <w:pPr>
              <w:widowControl/>
              <w:jc w:val="center"/>
              <w:rPr>
                <w:color w:val="auto"/>
                <w:sz w:val="24"/>
              </w:rPr>
            </w:pPr>
            <w:r>
              <w:rPr>
                <w:rFonts w:hint="eastAsia"/>
                <w:color w:val="auto"/>
                <w:sz w:val="24"/>
              </w:rPr>
              <w:t>绝缘电阻测试</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EC01FC">
            <w:pPr>
              <w:widowControl/>
              <w:jc w:val="center"/>
              <w:rPr>
                <w:color w:val="auto"/>
                <w:sz w:val="24"/>
              </w:rPr>
            </w:pPr>
            <w:r>
              <w:rPr>
                <w:rFonts w:hint="eastAsia"/>
                <w:color w:val="auto"/>
                <w:sz w:val="24"/>
              </w:rPr>
              <w:t>1次/3年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8E91AF">
            <w:pPr>
              <w:widowControl/>
              <w:ind w:firstLine="480" w:firstLineChars="200"/>
              <w:jc w:val="center"/>
              <w:rPr>
                <w:color w:val="auto"/>
                <w:sz w:val="24"/>
              </w:rPr>
            </w:pPr>
            <w:r>
              <w:rPr>
                <w:rFonts w:hint="eastAsia"/>
                <w:color w:val="auto"/>
                <w:sz w:val="24"/>
              </w:rPr>
              <w:t>4月</w:t>
            </w:r>
          </w:p>
        </w:tc>
        <w:tc>
          <w:tcPr>
            <w:tcW w:w="265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16C0CC">
            <w:pPr>
              <w:widowControl/>
              <w:ind w:firstLine="480" w:firstLineChars="200"/>
              <w:jc w:val="center"/>
              <w:rPr>
                <w:color w:val="auto"/>
                <w:sz w:val="24"/>
              </w:rPr>
            </w:pPr>
          </w:p>
        </w:tc>
      </w:tr>
      <w:tr w14:paraId="38705851">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B1361A">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C4AD2B">
            <w:pPr>
              <w:widowControl/>
              <w:jc w:val="center"/>
              <w:rPr>
                <w:color w:val="auto"/>
                <w:sz w:val="24"/>
              </w:rPr>
            </w:pPr>
            <w:r>
              <w:rPr>
                <w:rFonts w:hint="eastAsia"/>
                <w:color w:val="auto"/>
                <w:sz w:val="24"/>
              </w:rPr>
              <w:t>定期维修清扫</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7AF1F9">
            <w:pPr>
              <w:widowControl/>
              <w:jc w:val="center"/>
              <w:rPr>
                <w:color w:val="auto"/>
                <w:sz w:val="24"/>
              </w:rPr>
            </w:pPr>
            <w:r>
              <w:rPr>
                <w:rFonts w:hint="eastAsia"/>
                <w:color w:val="auto"/>
                <w:sz w:val="24"/>
              </w:rPr>
              <w:t>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A009D9">
            <w:pPr>
              <w:widowControl/>
              <w:ind w:firstLine="480" w:firstLineChars="200"/>
              <w:jc w:val="center"/>
              <w:rPr>
                <w:color w:val="auto"/>
                <w:sz w:val="24"/>
              </w:rPr>
            </w:pPr>
            <w:r>
              <w:rPr>
                <w:rFonts w:hint="eastAsia"/>
                <w:color w:val="auto"/>
                <w:sz w:val="24"/>
              </w:rPr>
              <w:t>4月</w:t>
            </w:r>
          </w:p>
        </w:tc>
        <w:tc>
          <w:tcPr>
            <w:tcW w:w="265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83DEBF">
            <w:pPr>
              <w:widowControl/>
              <w:ind w:firstLine="480" w:firstLineChars="200"/>
              <w:jc w:val="center"/>
              <w:rPr>
                <w:color w:val="auto"/>
                <w:sz w:val="24"/>
              </w:rPr>
            </w:pPr>
          </w:p>
        </w:tc>
      </w:tr>
      <w:tr w14:paraId="68BDEBCB">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67F7E2">
            <w:pPr>
              <w:widowControl/>
              <w:jc w:val="center"/>
              <w:rPr>
                <w:color w:val="auto"/>
                <w:sz w:val="24"/>
              </w:rPr>
            </w:pPr>
            <w:r>
              <w:rPr>
                <w:rFonts w:hint="eastAsia"/>
                <w:color w:val="auto"/>
                <w:sz w:val="24"/>
              </w:rPr>
              <w:t>电力电缆</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50413E">
            <w:pPr>
              <w:widowControl/>
              <w:jc w:val="center"/>
              <w:rPr>
                <w:color w:val="auto"/>
                <w:sz w:val="24"/>
              </w:rPr>
            </w:pPr>
            <w:r>
              <w:rPr>
                <w:rFonts w:hint="eastAsia"/>
                <w:color w:val="auto"/>
                <w:sz w:val="24"/>
              </w:rPr>
              <w:t>直流耐压试验</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72B503">
            <w:pPr>
              <w:widowControl/>
              <w:jc w:val="center"/>
              <w:rPr>
                <w:color w:val="auto"/>
                <w:sz w:val="24"/>
              </w:rPr>
            </w:pPr>
            <w:r>
              <w:rPr>
                <w:rFonts w:hint="eastAsia"/>
                <w:color w:val="auto"/>
                <w:sz w:val="24"/>
              </w:rPr>
              <w:t>1次/年新做电缆头后</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A8C2A0">
            <w:pPr>
              <w:widowControl/>
              <w:ind w:firstLine="480" w:firstLineChars="200"/>
              <w:jc w:val="center"/>
              <w:rPr>
                <w:color w:val="auto"/>
                <w:sz w:val="24"/>
              </w:rPr>
            </w:pPr>
            <w:r>
              <w:rPr>
                <w:rFonts w:hint="eastAsia"/>
                <w:color w:val="auto"/>
                <w:sz w:val="24"/>
              </w:rPr>
              <w:t>4月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C48896">
            <w:pPr>
              <w:widowControl/>
              <w:jc w:val="center"/>
              <w:rPr>
                <w:color w:val="auto"/>
                <w:sz w:val="24"/>
              </w:rPr>
            </w:pPr>
            <w:r>
              <w:rPr>
                <w:rFonts w:hint="eastAsia"/>
                <w:color w:val="auto"/>
                <w:sz w:val="24"/>
              </w:rPr>
              <w:t>中标供应商配合采购人另行聘请的专业公司，并进行巡查</w:t>
            </w:r>
          </w:p>
        </w:tc>
      </w:tr>
      <w:tr w14:paraId="4108A2D3">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C2BACA">
            <w:pPr>
              <w:widowControl/>
              <w:jc w:val="center"/>
              <w:rPr>
                <w:color w:val="auto"/>
                <w:sz w:val="24"/>
              </w:rPr>
            </w:pPr>
            <w:r>
              <w:rPr>
                <w:rFonts w:hint="eastAsia"/>
                <w:color w:val="auto"/>
                <w:sz w:val="24"/>
              </w:rPr>
              <w:t>阀型避雷器</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446A73">
            <w:pPr>
              <w:widowControl/>
              <w:jc w:val="center"/>
              <w:rPr>
                <w:color w:val="auto"/>
                <w:sz w:val="24"/>
              </w:rPr>
            </w:pPr>
            <w:r>
              <w:rPr>
                <w:rFonts w:hint="eastAsia"/>
                <w:color w:val="auto"/>
                <w:sz w:val="24"/>
              </w:rPr>
              <w:t>工频放电试验</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13CD5F">
            <w:pPr>
              <w:widowControl/>
              <w:jc w:val="center"/>
              <w:rPr>
                <w:color w:val="auto"/>
                <w:sz w:val="24"/>
              </w:rPr>
            </w:pPr>
            <w:r>
              <w:rPr>
                <w:rFonts w:hint="eastAsia"/>
                <w:color w:val="auto"/>
                <w:sz w:val="24"/>
              </w:rPr>
              <w:t>柜子：1次/年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D13FED">
            <w:pPr>
              <w:widowControl/>
              <w:ind w:firstLine="480" w:firstLineChars="200"/>
              <w:jc w:val="center"/>
              <w:rPr>
                <w:color w:val="auto"/>
                <w:sz w:val="24"/>
              </w:rPr>
            </w:pPr>
            <w:r>
              <w:rPr>
                <w:rFonts w:hint="eastAsia"/>
                <w:color w:val="auto"/>
                <w:sz w:val="24"/>
              </w:rPr>
              <w:t>4月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A35E19">
            <w:pPr>
              <w:widowControl/>
              <w:jc w:val="center"/>
              <w:rPr>
                <w:color w:val="auto"/>
                <w:sz w:val="24"/>
              </w:rPr>
            </w:pPr>
            <w:r>
              <w:rPr>
                <w:rFonts w:hint="eastAsia"/>
                <w:color w:val="auto"/>
                <w:sz w:val="24"/>
              </w:rPr>
              <w:t>中标供应商配合采购人另行聘请的专业公司，并进行巡查</w:t>
            </w:r>
          </w:p>
        </w:tc>
      </w:tr>
      <w:tr w14:paraId="1DCD9134">
        <w:tblPrEx>
          <w:tblCellMar>
            <w:top w:w="0" w:type="dxa"/>
            <w:left w:w="10" w:type="dxa"/>
            <w:bottom w:w="0" w:type="dxa"/>
            <w:right w:w="10" w:type="dxa"/>
          </w:tblCellMar>
        </w:tblPrEx>
        <w:trPr>
          <w:jc w:val="center"/>
        </w:trPr>
        <w:tc>
          <w:tcPr>
            <w:tcW w:w="158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325ED5">
            <w:pPr>
              <w:widowControl/>
              <w:jc w:val="center"/>
              <w:rPr>
                <w:color w:val="auto"/>
                <w:sz w:val="24"/>
              </w:rPr>
            </w:pPr>
            <w:r>
              <w:rPr>
                <w:rFonts w:hint="eastAsia"/>
                <w:color w:val="auto"/>
                <w:sz w:val="24"/>
              </w:rPr>
              <w:t>真空断路器</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ED9313">
            <w:pPr>
              <w:widowControl/>
              <w:ind w:firstLine="480" w:firstLineChars="200"/>
              <w:jc w:val="center"/>
              <w:rPr>
                <w:color w:val="auto"/>
                <w:sz w:val="24"/>
              </w:rPr>
            </w:pPr>
            <w:r>
              <w:rPr>
                <w:rFonts w:hint="eastAsia"/>
                <w:color w:val="auto"/>
                <w:sz w:val="24"/>
              </w:rPr>
              <w:t>真空度</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86BE38">
            <w:pPr>
              <w:widowControl/>
              <w:jc w:val="center"/>
              <w:rPr>
                <w:color w:val="auto"/>
                <w:sz w:val="24"/>
              </w:rPr>
            </w:pPr>
            <w:r>
              <w:rPr>
                <w:rFonts w:hint="eastAsia"/>
                <w:color w:val="auto"/>
                <w:sz w:val="24"/>
              </w:rPr>
              <w:t>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18CBAC">
            <w:pPr>
              <w:widowControl/>
              <w:ind w:firstLine="480" w:firstLineChars="200"/>
              <w:jc w:val="center"/>
              <w:rPr>
                <w:color w:val="auto"/>
                <w:sz w:val="24"/>
              </w:rPr>
            </w:pPr>
          </w:p>
        </w:tc>
        <w:tc>
          <w:tcPr>
            <w:tcW w:w="265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DE85F1">
            <w:pPr>
              <w:widowControl/>
              <w:jc w:val="center"/>
              <w:rPr>
                <w:color w:val="auto"/>
                <w:sz w:val="24"/>
              </w:rPr>
            </w:pPr>
            <w:r>
              <w:rPr>
                <w:rFonts w:hint="eastAsia"/>
                <w:color w:val="auto"/>
                <w:sz w:val="24"/>
              </w:rPr>
              <w:t>中标供应商配合采购人另行聘请的专业公司，并进行巡查</w:t>
            </w:r>
          </w:p>
        </w:tc>
      </w:tr>
      <w:tr w14:paraId="43E43EE5">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A64E55">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169FAC">
            <w:pPr>
              <w:widowControl/>
              <w:jc w:val="center"/>
              <w:rPr>
                <w:color w:val="auto"/>
                <w:sz w:val="24"/>
              </w:rPr>
            </w:pPr>
            <w:r>
              <w:rPr>
                <w:rFonts w:hint="eastAsia"/>
                <w:color w:val="auto"/>
                <w:sz w:val="24"/>
              </w:rPr>
              <w:t>绝缘电阻测验</w:t>
            </w:r>
          </w:p>
        </w:tc>
        <w:tc>
          <w:tcPr>
            <w:tcW w:w="162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A97615">
            <w:pPr>
              <w:widowControl/>
              <w:jc w:val="center"/>
              <w:rPr>
                <w:color w:val="auto"/>
                <w:sz w:val="24"/>
              </w:rPr>
            </w:pPr>
            <w:r>
              <w:rPr>
                <w:rFonts w:hint="eastAsia"/>
                <w:color w:val="auto"/>
                <w:sz w:val="24"/>
              </w:rPr>
              <w:t>1次/年</w:t>
            </w:r>
          </w:p>
        </w:tc>
        <w:tc>
          <w:tcPr>
            <w:tcW w:w="181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24C97F">
            <w:pPr>
              <w:widowControl/>
              <w:ind w:firstLine="480" w:firstLineChars="200"/>
              <w:jc w:val="center"/>
              <w:rPr>
                <w:color w:val="auto"/>
                <w:sz w:val="24"/>
              </w:rPr>
            </w:pPr>
            <w:r>
              <w:rPr>
                <w:rFonts w:hint="eastAsia"/>
                <w:color w:val="auto"/>
                <w:sz w:val="24"/>
              </w:rPr>
              <w:t>4月</w:t>
            </w:r>
          </w:p>
        </w:tc>
        <w:tc>
          <w:tcPr>
            <w:tcW w:w="265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01BE41">
            <w:pPr>
              <w:widowControl/>
              <w:ind w:firstLine="480" w:firstLineChars="200"/>
              <w:jc w:val="center"/>
              <w:rPr>
                <w:color w:val="auto"/>
                <w:sz w:val="24"/>
              </w:rPr>
            </w:pPr>
          </w:p>
        </w:tc>
      </w:tr>
      <w:tr w14:paraId="2CBDC780">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5F5BBB">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0287FD">
            <w:pPr>
              <w:widowControl/>
              <w:jc w:val="center"/>
              <w:rPr>
                <w:color w:val="auto"/>
                <w:sz w:val="24"/>
              </w:rPr>
            </w:pPr>
            <w:r>
              <w:rPr>
                <w:rFonts w:hint="eastAsia"/>
                <w:color w:val="auto"/>
                <w:sz w:val="24"/>
              </w:rPr>
              <w:t>交流耐压试验</w:t>
            </w:r>
          </w:p>
        </w:tc>
        <w:tc>
          <w:tcPr>
            <w:tcW w:w="162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CAE817">
            <w:pPr>
              <w:widowControl/>
              <w:ind w:firstLine="480" w:firstLineChars="200"/>
              <w:jc w:val="center"/>
              <w:rPr>
                <w:color w:val="auto"/>
                <w:sz w:val="24"/>
              </w:rPr>
            </w:pPr>
          </w:p>
        </w:tc>
        <w:tc>
          <w:tcPr>
            <w:tcW w:w="181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0A5670">
            <w:pPr>
              <w:widowControl/>
              <w:ind w:firstLine="480" w:firstLineChars="200"/>
              <w:jc w:val="center"/>
              <w:rPr>
                <w:color w:val="auto"/>
                <w:sz w:val="24"/>
              </w:rPr>
            </w:pPr>
          </w:p>
        </w:tc>
        <w:tc>
          <w:tcPr>
            <w:tcW w:w="265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28942B">
            <w:pPr>
              <w:widowControl/>
              <w:ind w:firstLine="480" w:firstLineChars="200"/>
              <w:jc w:val="center"/>
              <w:rPr>
                <w:color w:val="auto"/>
                <w:sz w:val="24"/>
              </w:rPr>
            </w:pPr>
          </w:p>
        </w:tc>
      </w:tr>
      <w:tr w14:paraId="46BB1B94">
        <w:tblPrEx>
          <w:tblCellMar>
            <w:top w:w="0" w:type="dxa"/>
            <w:left w:w="10" w:type="dxa"/>
            <w:bottom w:w="0" w:type="dxa"/>
            <w:right w:w="10" w:type="dxa"/>
          </w:tblCellMar>
        </w:tblPrEx>
        <w:trPr>
          <w:jc w:val="center"/>
        </w:trPr>
        <w:tc>
          <w:tcPr>
            <w:tcW w:w="158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D596CE">
            <w:pPr>
              <w:widowControl/>
              <w:jc w:val="center"/>
              <w:rPr>
                <w:color w:val="auto"/>
                <w:sz w:val="24"/>
              </w:rPr>
            </w:pPr>
            <w:r>
              <w:rPr>
                <w:rFonts w:hint="eastAsia"/>
                <w:color w:val="auto"/>
                <w:sz w:val="24"/>
              </w:rPr>
              <w:t>电容器</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7F226D">
            <w:pPr>
              <w:widowControl/>
              <w:ind w:firstLine="480" w:firstLineChars="200"/>
              <w:jc w:val="center"/>
              <w:rPr>
                <w:color w:val="auto"/>
                <w:sz w:val="24"/>
              </w:rPr>
            </w:pPr>
            <w:r>
              <w:rPr>
                <w:rFonts w:hint="eastAsia"/>
                <w:color w:val="auto"/>
                <w:sz w:val="24"/>
              </w:rPr>
              <w:t>电容值</w:t>
            </w:r>
          </w:p>
        </w:tc>
        <w:tc>
          <w:tcPr>
            <w:tcW w:w="162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189567">
            <w:pPr>
              <w:widowControl/>
              <w:jc w:val="center"/>
              <w:rPr>
                <w:color w:val="auto"/>
                <w:sz w:val="24"/>
              </w:rPr>
            </w:pPr>
            <w:r>
              <w:rPr>
                <w:rFonts w:hint="eastAsia"/>
                <w:color w:val="auto"/>
                <w:sz w:val="24"/>
              </w:rPr>
              <w:t>1次/年</w:t>
            </w:r>
          </w:p>
        </w:tc>
        <w:tc>
          <w:tcPr>
            <w:tcW w:w="181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A02CE0">
            <w:pPr>
              <w:widowControl/>
              <w:ind w:firstLine="480" w:firstLineChars="200"/>
              <w:jc w:val="center"/>
              <w:rPr>
                <w:color w:val="auto"/>
                <w:sz w:val="24"/>
              </w:rPr>
            </w:pPr>
            <w:r>
              <w:rPr>
                <w:rFonts w:hint="eastAsia"/>
                <w:color w:val="auto"/>
                <w:sz w:val="24"/>
              </w:rPr>
              <w:t>10月</w:t>
            </w:r>
          </w:p>
        </w:tc>
        <w:tc>
          <w:tcPr>
            <w:tcW w:w="265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C39122">
            <w:pPr>
              <w:widowControl/>
              <w:jc w:val="center"/>
              <w:rPr>
                <w:color w:val="auto"/>
                <w:sz w:val="24"/>
              </w:rPr>
            </w:pPr>
            <w:r>
              <w:rPr>
                <w:rFonts w:hint="eastAsia"/>
                <w:color w:val="auto"/>
                <w:sz w:val="24"/>
              </w:rPr>
              <w:t>中标供应商配合采购人另行聘请的专业公司</w:t>
            </w:r>
          </w:p>
        </w:tc>
      </w:tr>
      <w:tr w14:paraId="0242F05D">
        <w:tblPrEx>
          <w:tblCellMar>
            <w:top w:w="0" w:type="dxa"/>
            <w:left w:w="10" w:type="dxa"/>
            <w:bottom w:w="0" w:type="dxa"/>
            <w:right w:w="10" w:type="dxa"/>
          </w:tblCellMar>
        </w:tblPrEx>
        <w:trPr>
          <w:jc w:val="center"/>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9A3CFA">
            <w:pPr>
              <w:widowControl/>
              <w:ind w:firstLine="480" w:firstLineChars="200"/>
              <w:jc w:val="center"/>
              <w:rPr>
                <w:color w:val="auto"/>
                <w:sz w:val="24"/>
              </w:rPr>
            </w:pP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9331A">
            <w:pPr>
              <w:widowControl/>
              <w:jc w:val="center"/>
              <w:rPr>
                <w:color w:val="auto"/>
                <w:sz w:val="24"/>
              </w:rPr>
            </w:pPr>
            <w:r>
              <w:rPr>
                <w:rFonts w:hint="eastAsia"/>
                <w:color w:val="auto"/>
                <w:sz w:val="24"/>
              </w:rPr>
              <w:t>绝缘电阻测试</w:t>
            </w:r>
          </w:p>
        </w:tc>
        <w:tc>
          <w:tcPr>
            <w:tcW w:w="162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96A5EB">
            <w:pPr>
              <w:widowControl/>
              <w:ind w:firstLine="480" w:firstLineChars="200"/>
              <w:jc w:val="center"/>
              <w:rPr>
                <w:color w:val="auto"/>
                <w:sz w:val="24"/>
              </w:rPr>
            </w:pPr>
          </w:p>
        </w:tc>
        <w:tc>
          <w:tcPr>
            <w:tcW w:w="181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6D503B">
            <w:pPr>
              <w:widowControl/>
              <w:ind w:firstLine="480" w:firstLineChars="200"/>
              <w:jc w:val="center"/>
              <w:rPr>
                <w:color w:val="auto"/>
                <w:sz w:val="24"/>
              </w:rPr>
            </w:pPr>
          </w:p>
        </w:tc>
        <w:tc>
          <w:tcPr>
            <w:tcW w:w="265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AEBA2">
            <w:pPr>
              <w:widowControl/>
              <w:ind w:firstLine="480" w:firstLineChars="200"/>
              <w:jc w:val="center"/>
              <w:rPr>
                <w:color w:val="auto"/>
                <w:sz w:val="24"/>
              </w:rPr>
            </w:pPr>
          </w:p>
        </w:tc>
      </w:tr>
      <w:tr w14:paraId="174BEB32">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10AAF9">
            <w:pPr>
              <w:widowControl/>
              <w:jc w:val="center"/>
              <w:rPr>
                <w:color w:val="auto"/>
                <w:sz w:val="24"/>
              </w:rPr>
            </w:pPr>
            <w:r>
              <w:rPr>
                <w:rFonts w:hint="eastAsia"/>
                <w:color w:val="auto"/>
                <w:sz w:val="24"/>
              </w:rPr>
              <w:t>交流电动机</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706A46">
            <w:pPr>
              <w:widowControl/>
              <w:jc w:val="center"/>
              <w:rPr>
                <w:color w:val="auto"/>
                <w:sz w:val="24"/>
              </w:rPr>
            </w:pPr>
            <w:r>
              <w:rPr>
                <w:rFonts w:hint="eastAsia"/>
                <w:color w:val="auto"/>
                <w:sz w:val="24"/>
              </w:rPr>
              <w:t>绝缘电阻测试</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7E2695">
            <w:pPr>
              <w:widowControl/>
              <w:jc w:val="center"/>
              <w:rPr>
                <w:color w:val="auto"/>
                <w:sz w:val="24"/>
              </w:rPr>
            </w:pPr>
            <w:r>
              <w:rPr>
                <w:rFonts w:hint="eastAsia"/>
                <w:color w:val="auto"/>
                <w:sz w:val="24"/>
              </w:rPr>
              <w:t>大、中、小修及停用3个月后再用</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840DCC">
            <w:pPr>
              <w:widowControl/>
              <w:ind w:firstLine="480" w:firstLineChars="200"/>
              <w:jc w:val="center"/>
              <w:rPr>
                <w:color w:val="auto"/>
                <w:sz w:val="24"/>
              </w:rPr>
            </w:pPr>
            <w:r>
              <w:rPr>
                <w:rFonts w:hint="eastAsia"/>
                <w:color w:val="auto"/>
                <w:sz w:val="24"/>
              </w:rPr>
              <w:t>需要时</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E8AB6C">
            <w:pPr>
              <w:widowControl/>
              <w:jc w:val="center"/>
              <w:rPr>
                <w:color w:val="auto"/>
                <w:sz w:val="24"/>
              </w:rPr>
            </w:pPr>
            <w:r>
              <w:rPr>
                <w:rFonts w:hint="eastAsia"/>
                <w:color w:val="auto"/>
                <w:sz w:val="24"/>
              </w:rPr>
              <w:t>中标供应商配合采购人另行聘请的专业公司</w:t>
            </w:r>
          </w:p>
        </w:tc>
      </w:tr>
      <w:tr w14:paraId="2B703E59">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C603F7">
            <w:pPr>
              <w:widowControl/>
              <w:jc w:val="center"/>
              <w:rPr>
                <w:color w:val="auto"/>
                <w:sz w:val="24"/>
              </w:rPr>
            </w:pPr>
            <w:r>
              <w:rPr>
                <w:rFonts w:hint="eastAsia"/>
                <w:color w:val="auto"/>
                <w:sz w:val="24"/>
              </w:rPr>
              <w:t>电工安全用具</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F0F212">
            <w:pPr>
              <w:widowControl/>
              <w:jc w:val="center"/>
              <w:rPr>
                <w:color w:val="auto"/>
                <w:sz w:val="24"/>
              </w:rPr>
            </w:pPr>
            <w:r>
              <w:rPr>
                <w:rFonts w:hint="eastAsia"/>
                <w:color w:val="auto"/>
                <w:sz w:val="24"/>
              </w:rPr>
              <w:t>交流耐压试验</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20E50E">
            <w:pPr>
              <w:widowControl/>
              <w:jc w:val="center"/>
              <w:rPr>
                <w:color w:val="auto"/>
                <w:sz w:val="24"/>
              </w:rPr>
            </w:pPr>
            <w:r>
              <w:rPr>
                <w:rFonts w:hint="eastAsia"/>
                <w:color w:val="auto"/>
                <w:sz w:val="24"/>
              </w:rPr>
              <w:t>1次/6月/1次/年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FBA066">
            <w:pPr>
              <w:widowControl/>
              <w:ind w:firstLine="480" w:firstLineChars="200"/>
              <w:jc w:val="center"/>
              <w:rPr>
                <w:color w:val="auto"/>
                <w:sz w:val="24"/>
              </w:rPr>
            </w:pPr>
            <w:r>
              <w:rPr>
                <w:rFonts w:hint="eastAsia"/>
                <w:color w:val="auto"/>
                <w:sz w:val="24"/>
              </w:rPr>
              <w:t>3月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99E235">
            <w:pPr>
              <w:widowControl/>
              <w:jc w:val="center"/>
              <w:rPr>
                <w:color w:val="auto"/>
                <w:sz w:val="24"/>
              </w:rPr>
            </w:pPr>
            <w:r>
              <w:rPr>
                <w:rFonts w:hint="eastAsia"/>
                <w:color w:val="auto"/>
                <w:sz w:val="24"/>
              </w:rPr>
              <w:t>中标供应商配合采购人另行聘请的专业公司，并进行巡查</w:t>
            </w:r>
          </w:p>
        </w:tc>
      </w:tr>
      <w:tr w14:paraId="68A7BD6D">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4604A9">
            <w:pPr>
              <w:widowControl/>
              <w:jc w:val="center"/>
              <w:rPr>
                <w:color w:val="auto"/>
                <w:sz w:val="24"/>
              </w:rPr>
            </w:pPr>
            <w:r>
              <w:rPr>
                <w:rFonts w:hint="eastAsia"/>
                <w:color w:val="auto"/>
                <w:sz w:val="24"/>
              </w:rPr>
              <w:t>接地装置</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61054F">
            <w:pPr>
              <w:widowControl/>
              <w:jc w:val="center"/>
              <w:rPr>
                <w:color w:val="auto"/>
                <w:sz w:val="24"/>
              </w:rPr>
            </w:pPr>
            <w:r>
              <w:rPr>
                <w:rFonts w:hint="eastAsia"/>
                <w:color w:val="auto"/>
                <w:sz w:val="24"/>
              </w:rPr>
              <w:t>接地电阻</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C7D0A">
            <w:pPr>
              <w:widowControl/>
              <w:jc w:val="center"/>
              <w:rPr>
                <w:color w:val="auto"/>
                <w:sz w:val="24"/>
              </w:rPr>
            </w:pPr>
            <w:r>
              <w:rPr>
                <w:rFonts w:hint="eastAsia"/>
                <w:color w:val="auto"/>
                <w:sz w:val="24"/>
              </w:rPr>
              <w:t>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5BEDD6">
            <w:pPr>
              <w:widowControl/>
              <w:ind w:firstLine="480" w:firstLineChars="200"/>
              <w:jc w:val="center"/>
              <w:rPr>
                <w:color w:val="auto"/>
                <w:sz w:val="24"/>
              </w:rPr>
            </w:pPr>
            <w:r>
              <w:rPr>
                <w:rFonts w:hint="eastAsia"/>
                <w:color w:val="auto"/>
                <w:sz w:val="24"/>
              </w:rPr>
              <w:t>4月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29F5F4">
            <w:pPr>
              <w:widowControl/>
              <w:jc w:val="center"/>
              <w:rPr>
                <w:color w:val="auto"/>
                <w:sz w:val="24"/>
              </w:rPr>
            </w:pPr>
            <w:r>
              <w:rPr>
                <w:rFonts w:hint="eastAsia"/>
                <w:color w:val="auto"/>
                <w:sz w:val="24"/>
              </w:rPr>
              <w:t>中标供应商配合采购人另行聘请的专业公司，并进行巡查</w:t>
            </w:r>
          </w:p>
        </w:tc>
      </w:tr>
      <w:tr w14:paraId="5F27F117">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B2690D">
            <w:pPr>
              <w:widowControl/>
              <w:jc w:val="center"/>
              <w:rPr>
                <w:color w:val="auto"/>
                <w:sz w:val="24"/>
              </w:rPr>
            </w:pPr>
            <w:r>
              <w:rPr>
                <w:rFonts w:hint="eastAsia"/>
                <w:color w:val="auto"/>
                <w:sz w:val="24"/>
              </w:rPr>
              <w:t>变压器工作接地</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C5BC61">
            <w:pPr>
              <w:widowControl/>
              <w:jc w:val="center"/>
              <w:rPr>
                <w:color w:val="auto"/>
                <w:sz w:val="24"/>
              </w:rPr>
            </w:pPr>
            <w:r>
              <w:rPr>
                <w:rFonts w:hint="eastAsia"/>
                <w:color w:val="auto"/>
                <w:sz w:val="24"/>
              </w:rPr>
              <w:t>接地电阻</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62E224">
            <w:pPr>
              <w:widowControl/>
              <w:jc w:val="center"/>
              <w:rPr>
                <w:color w:val="auto"/>
                <w:sz w:val="24"/>
              </w:rPr>
            </w:pPr>
            <w:r>
              <w:rPr>
                <w:rFonts w:hint="eastAsia"/>
                <w:color w:val="auto"/>
                <w:sz w:val="24"/>
              </w:rPr>
              <w:t>1次/2年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73CE4F">
            <w:pPr>
              <w:widowControl/>
              <w:ind w:firstLine="480" w:firstLineChars="200"/>
              <w:jc w:val="center"/>
              <w:rPr>
                <w:color w:val="auto"/>
                <w:sz w:val="24"/>
              </w:rPr>
            </w:pPr>
            <w:r>
              <w:rPr>
                <w:rFonts w:hint="eastAsia"/>
                <w:color w:val="auto"/>
                <w:sz w:val="24"/>
              </w:rPr>
              <w:t>4月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6F6B5A">
            <w:pPr>
              <w:widowControl/>
              <w:jc w:val="center"/>
              <w:rPr>
                <w:color w:val="auto"/>
                <w:sz w:val="24"/>
              </w:rPr>
            </w:pPr>
            <w:r>
              <w:rPr>
                <w:rFonts w:hint="eastAsia"/>
                <w:color w:val="auto"/>
                <w:sz w:val="24"/>
              </w:rPr>
              <w:t>中标供应商配合采购人另行聘请的专业公司，并进行巡查</w:t>
            </w:r>
          </w:p>
        </w:tc>
      </w:tr>
      <w:tr w14:paraId="6ACC016F">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675EE1">
            <w:pPr>
              <w:widowControl/>
              <w:jc w:val="center"/>
              <w:rPr>
                <w:color w:val="auto"/>
                <w:sz w:val="24"/>
              </w:rPr>
            </w:pPr>
            <w:r>
              <w:rPr>
                <w:rFonts w:hint="eastAsia"/>
                <w:color w:val="auto"/>
                <w:sz w:val="24"/>
              </w:rPr>
              <w:t>重复接地</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6EFDCF">
            <w:pPr>
              <w:widowControl/>
              <w:jc w:val="center"/>
              <w:rPr>
                <w:color w:val="auto"/>
                <w:sz w:val="24"/>
              </w:rPr>
            </w:pPr>
            <w:r>
              <w:rPr>
                <w:rFonts w:hint="eastAsia"/>
                <w:color w:val="auto"/>
                <w:sz w:val="24"/>
              </w:rPr>
              <w:t>接地电阻</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AAA234">
            <w:pPr>
              <w:widowControl/>
              <w:jc w:val="center"/>
              <w:rPr>
                <w:color w:val="auto"/>
                <w:sz w:val="24"/>
              </w:rPr>
            </w:pPr>
            <w:r>
              <w:rPr>
                <w:rFonts w:hint="eastAsia"/>
                <w:color w:val="auto"/>
                <w:sz w:val="24"/>
              </w:rPr>
              <w:t>1次/2年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CCB998">
            <w:pPr>
              <w:widowControl/>
              <w:ind w:firstLine="480" w:firstLineChars="200"/>
              <w:jc w:val="center"/>
              <w:rPr>
                <w:color w:val="auto"/>
                <w:sz w:val="24"/>
              </w:rPr>
            </w:pPr>
            <w:r>
              <w:rPr>
                <w:rFonts w:hint="eastAsia"/>
                <w:color w:val="auto"/>
                <w:sz w:val="24"/>
              </w:rPr>
              <w:t>4月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EDA61F">
            <w:pPr>
              <w:widowControl/>
              <w:jc w:val="center"/>
              <w:rPr>
                <w:color w:val="auto"/>
                <w:sz w:val="24"/>
              </w:rPr>
            </w:pPr>
            <w:r>
              <w:rPr>
                <w:rFonts w:hint="eastAsia"/>
                <w:color w:val="auto"/>
                <w:sz w:val="24"/>
              </w:rPr>
              <w:t>中标供应商配合采购人另行聘请的专业公司，并进行巡查</w:t>
            </w:r>
          </w:p>
        </w:tc>
      </w:tr>
      <w:tr w14:paraId="6D358EE3">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28CF16">
            <w:pPr>
              <w:widowControl/>
              <w:jc w:val="center"/>
              <w:rPr>
                <w:color w:val="auto"/>
                <w:sz w:val="24"/>
              </w:rPr>
            </w:pPr>
            <w:r>
              <w:rPr>
                <w:rFonts w:hint="eastAsia"/>
                <w:color w:val="auto"/>
                <w:sz w:val="24"/>
              </w:rPr>
              <w:t>避雷保护接地</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7FCBA8">
            <w:pPr>
              <w:widowControl/>
              <w:jc w:val="center"/>
              <w:rPr>
                <w:color w:val="auto"/>
                <w:sz w:val="24"/>
              </w:rPr>
            </w:pPr>
            <w:r>
              <w:rPr>
                <w:rFonts w:hint="eastAsia"/>
                <w:color w:val="auto"/>
                <w:sz w:val="24"/>
              </w:rPr>
              <w:t>接地电阻</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8AE8B3">
            <w:pPr>
              <w:widowControl/>
              <w:jc w:val="center"/>
              <w:rPr>
                <w:color w:val="auto"/>
                <w:sz w:val="24"/>
              </w:rPr>
            </w:pPr>
            <w:r>
              <w:rPr>
                <w:rFonts w:hint="eastAsia"/>
                <w:color w:val="auto"/>
                <w:sz w:val="24"/>
              </w:rPr>
              <w:t>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082822">
            <w:pPr>
              <w:widowControl/>
              <w:ind w:firstLine="480" w:firstLineChars="200"/>
              <w:jc w:val="center"/>
              <w:rPr>
                <w:color w:val="auto"/>
                <w:sz w:val="24"/>
              </w:rPr>
            </w:pPr>
            <w:r>
              <w:rPr>
                <w:rFonts w:hint="eastAsia"/>
                <w:color w:val="auto"/>
                <w:sz w:val="24"/>
              </w:rPr>
              <w:t>4月－6月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5A600D">
            <w:pPr>
              <w:widowControl/>
              <w:jc w:val="center"/>
              <w:rPr>
                <w:color w:val="auto"/>
                <w:sz w:val="24"/>
              </w:rPr>
            </w:pPr>
            <w:r>
              <w:rPr>
                <w:rFonts w:hint="eastAsia"/>
                <w:color w:val="auto"/>
                <w:sz w:val="24"/>
              </w:rPr>
              <w:t>中标供应商配合采购人另行聘请的专业公司，并进行巡查</w:t>
            </w:r>
          </w:p>
        </w:tc>
      </w:tr>
      <w:tr w14:paraId="4FF69DF2">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940EC0">
            <w:pPr>
              <w:widowControl/>
              <w:jc w:val="center"/>
              <w:rPr>
                <w:color w:val="auto"/>
                <w:sz w:val="24"/>
              </w:rPr>
            </w:pPr>
            <w:r>
              <w:rPr>
                <w:rFonts w:hint="eastAsia"/>
                <w:color w:val="auto"/>
                <w:sz w:val="24"/>
              </w:rPr>
              <w:t>热力系统换季电气部分检修</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370C8E">
            <w:pPr>
              <w:widowControl/>
              <w:jc w:val="center"/>
              <w:rPr>
                <w:color w:val="auto"/>
                <w:sz w:val="24"/>
              </w:rPr>
            </w:pPr>
            <w:r>
              <w:rPr>
                <w:rFonts w:hint="eastAsia"/>
                <w:color w:val="auto"/>
                <w:sz w:val="24"/>
              </w:rPr>
              <w:t>清扫、加固、检修</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E0FC28">
            <w:pPr>
              <w:widowControl/>
              <w:jc w:val="center"/>
              <w:rPr>
                <w:color w:val="auto"/>
                <w:sz w:val="24"/>
              </w:rPr>
            </w:pPr>
            <w:r>
              <w:rPr>
                <w:rFonts w:hint="eastAsia"/>
                <w:color w:val="auto"/>
                <w:sz w:val="24"/>
              </w:rPr>
              <w:t>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E085E1">
            <w:pPr>
              <w:widowControl/>
              <w:ind w:firstLine="480" w:firstLineChars="200"/>
              <w:jc w:val="center"/>
              <w:rPr>
                <w:color w:val="auto"/>
                <w:sz w:val="24"/>
              </w:rPr>
            </w:pPr>
            <w:r>
              <w:rPr>
                <w:rFonts w:hint="eastAsia"/>
                <w:color w:val="auto"/>
                <w:sz w:val="24"/>
              </w:rPr>
              <w:t>10月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8E22A2">
            <w:pPr>
              <w:widowControl/>
              <w:ind w:firstLine="480" w:firstLineChars="200"/>
              <w:jc w:val="center"/>
              <w:rPr>
                <w:color w:val="auto"/>
                <w:sz w:val="24"/>
              </w:rPr>
            </w:pPr>
            <w:r>
              <w:rPr>
                <w:rFonts w:hint="eastAsia"/>
                <w:color w:val="auto"/>
                <w:sz w:val="24"/>
              </w:rPr>
              <w:t>中标供应商</w:t>
            </w:r>
          </w:p>
        </w:tc>
      </w:tr>
      <w:tr w14:paraId="191DC591">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F03A96">
            <w:pPr>
              <w:widowControl/>
              <w:jc w:val="center"/>
              <w:rPr>
                <w:color w:val="auto"/>
                <w:sz w:val="24"/>
              </w:rPr>
            </w:pPr>
            <w:r>
              <w:rPr>
                <w:rFonts w:hint="eastAsia"/>
                <w:color w:val="auto"/>
                <w:sz w:val="24"/>
              </w:rPr>
              <w:t>空调系统换季电气部分检修</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ABDA2F">
            <w:pPr>
              <w:widowControl/>
              <w:jc w:val="center"/>
              <w:rPr>
                <w:color w:val="auto"/>
                <w:sz w:val="24"/>
              </w:rPr>
            </w:pPr>
            <w:r>
              <w:rPr>
                <w:rFonts w:hint="eastAsia"/>
                <w:color w:val="auto"/>
                <w:sz w:val="24"/>
              </w:rPr>
              <w:t>清扫、加固、检修</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C05CCB">
            <w:pPr>
              <w:widowControl/>
              <w:jc w:val="center"/>
              <w:rPr>
                <w:color w:val="auto"/>
                <w:sz w:val="24"/>
              </w:rPr>
            </w:pPr>
            <w:r>
              <w:rPr>
                <w:rFonts w:hint="eastAsia"/>
                <w:color w:val="auto"/>
                <w:sz w:val="24"/>
              </w:rPr>
              <w:t>1次/年</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E3C780">
            <w:pPr>
              <w:widowControl/>
              <w:ind w:firstLine="480" w:firstLineChars="200"/>
              <w:jc w:val="center"/>
              <w:rPr>
                <w:color w:val="auto"/>
                <w:sz w:val="24"/>
              </w:rPr>
            </w:pPr>
            <w:r>
              <w:rPr>
                <w:rFonts w:hint="eastAsia"/>
                <w:color w:val="auto"/>
                <w:sz w:val="24"/>
              </w:rPr>
              <w:t>4月</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432705">
            <w:pPr>
              <w:widowControl/>
              <w:ind w:firstLine="480" w:firstLineChars="200"/>
              <w:jc w:val="center"/>
              <w:rPr>
                <w:color w:val="auto"/>
                <w:sz w:val="24"/>
              </w:rPr>
            </w:pPr>
            <w:r>
              <w:rPr>
                <w:rFonts w:hint="eastAsia"/>
                <w:color w:val="auto"/>
                <w:sz w:val="24"/>
              </w:rPr>
              <w:t>中标供应商</w:t>
            </w:r>
          </w:p>
        </w:tc>
      </w:tr>
      <w:tr w14:paraId="67E7C68A">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124296">
            <w:pPr>
              <w:widowControl/>
              <w:jc w:val="center"/>
              <w:rPr>
                <w:color w:val="auto"/>
                <w:sz w:val="24"/>
              </w:rPr>
            </w:pPr>
            <w:r>
              <w:rPr>
                <w:rFonts w:hint="eastAsia"/>
                <w:color w:val="auto"/>
                <w:sz w:val="24"/>
              </w:rPr>
              <w:t>消防电源</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50696">
            <w:pPr>
              <w:widowControl/>
              <w:jc w:val="center"/>
              <w:rPr>
                <w:color w:val="auto"/>
                <w:sz w:val="24"/>
              </w:rPr>
            </w:pPr>
            <w:r>
              <w:rPr>
                <w:rFonts w:hint="eastAsia"/>
                <w:color w:val="auto"/>
                <w:sz w:val="24"/>
              </w:rPr>
              <w:t>每季一次</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591EE9">
            <w:pPr>
              <w:widowControl/>
              <w:jc w:val="center"/>
              <w:rPr>
                <w:color w:val="auto"/>
                <w:sz w:val="24"/>
              </w:rPr>
            </w:pPr>
            <w:r>
              <w:rPr>
                <w:rFonts w:hint="eastAsia"/>
                <w:color w:val="auto"/>
                <w:sz w:val="24"/>
              </w:rPr>
              <w:t>备用电源检查、独立供电系统检查</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B42BD9">
            <w:pPr>
              <w:widowControl/>
              <w:jc w:val="center"/>
              <w:rPr>
                <w:color w:val="auto"/>
                <w:sz w:val="24"/>
              </w:rPr>
            </w:pPr>
            <w:r>
              <w:rPr>
                <w:rFonts w:hint="eastAsia"/>
                <w:color w:val="auto"/>
                <w:sz w:val="24"/>
              </w:rPr>
              <w:t>每季度第一周</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F9F58">
            <w:pPr>
              <w:widowControl/>
              <w:ind w:firstLine="480" w:firstLineChars="200"/>
              <w:jc w:val="center"/>
              <w:rPr>
                <w:color w:val="auto"/>
                <w:sz w:val="24"/>
              </w:rPr>
            </w:pPr>
            <w:r>
              <w:rPr>
                <w:rFonts w:hint="eastAsia"/>
                <w:color w:val="auto"/>
                <w:sz w:val="24"/>
              </w:rPr>
              <w:t>中标供应商</w:t>
            </w:r>
          </w:p>
        </w:tc>
      </w:tr>
      <w:tr w14:paraId="27A2ED36">
        <w:tblPrEx>
          <w:tblCellMar>
            <w:top w:w="0" w:type="dxa"/>
            <w:left w:w="10" w:type="dxa"/>
            <w:bottom w:w="0" w:type="dxa"/>
            <w:right w:w="10" w:type="dxa"/>
          </w:tblCellMar>
        </w:tblPrEx>
        <w:trPr>
          <w:jc w:val="center"/>
        </w:trPr>
        <w:tc>
          <w:tcPr>
            <w:tcW w:w="1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EE41BB">
            <w:pPr>
              <w:widowControl/>
              <w:jc w:val="center"/>
              <w:rPr>
                <w:color w:val="auto"/>
                <w:sz w:val="24"/>
              </w:rPr>
            </w:pPr>
            <w:r>
              <w:rPr>
                <w:rFonts w:hint="eastAsia"/>
                <w:color w:val="auto"/>
                <w:sz w:val="24"/>
              </w:rPr>
              <w:t>室内、外电井</w:t>
            </w:r>
          </w:p>
        </w:tc>
        <w:tc>
          <w:tcPr>
            <w:tcW w:w="18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4F09FF">
            <w:pPr>
              <w:widowControl/>
              <w:jc w:val="center"/>
              <w:rPr>
                <w:color w:val="auto"/>
                <w:sz w:val="24"/>
              </w:rPr>
            </w:pPr>
            <w:r>
              <w:rPr>
                <w:rFonts w:hint="eastAsia"/>
                <w:color w:val="auto"/>
                <w:sz w:val="24"/>
              </w:rPr>
              <w:t>清扫、清理检修各光缆线</w:t>
            </w:r>
          </w:p>
        </w:tc>
        <w:tc>
          <w:tcPr>
            <w:tcW w:w="1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2C94AA">
            <w:pPr>
              <w:widowControl/>
              <w:jc w:val="center"/>
              <w:rPr>
                <w:color w:val="auto"/>
                <w:sz w:val="24"/>
              </w:rPr>
            </w:pPr>
            <w:r>
              <w:rPr>
                <w:rFonts w:hint="eastAsia"/>
                <w:color w:val="auto"/>
                <w:sz w:val="24"/>
              </w:rPr>
              <w:t>每月(年)一次</w:t>
            </w:r>
          </w:p>
        </w:tc>
        <w:tc>
          <w:tcPr>
            <w:tcW w:w="18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9CF5EF">
            <w:pPr>
              <w:widowControl/>
              <w:ind w:firstLine="480" w:firstLineChars="200"/>
              <w:jc w:val="center"/>
              <w:rPr>
                <w:color w:val="auto"/>
                <w:sz w:val="24"/>
              </w:rPr>
            </w:pPr>
            <w:r>
              <w:rPr>
                <w:rFonts w:hint="eastAsia"/>
                <w:color w:val="auto"/>
                <w:sz w:val="24"/>
              </w:rPr>
              <w:t>随时</w:t>
            </w:r>
          </w:p>
        </w:tc>
        <w:tc>
          <w:tcPr>
            <w:tcW w:w="26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C4E801">
            <w:pPr>
              <w:widowControl/>
              <w:ind w:firstLine="480" w:firstLineChars="200"/>
              <w:jc w:val="center"/>
              <w:rPr>
                <w:color w:val="auto"/>
                <w:sz w:val="24"/>
              </w:rPr>
            </w:pPr>
            <w:r>
              <w:rPr>
                <w:rFonts w:hint="eastAsia"/>
                <w:color w:val="auto"/>
                <w:sz w:val="24"/>
              </w:rPr>
              <w:t>中标供应商</w:t>
            </w:r>
          </w:p>
        </w:tc>
      </w:tr>
    </w:tbl>
    <w:p w14:paraId="07DC67E6">
      <w:pPr>
        <w:widowControl/>
        <w:ind w:firstLine="480" w:firstLineChars="200"/>
        <w:jc w:val="left"/>
        <w:rPr>
          <w:color w:val="auto"/>
          <w:sz w:val="24"/>
        </w:rPr>
      </w:pPr>
      <w:r>
        <w:rPr>
          <w:color w:val="auto"/>
          <w:sz w:val="24"/>
        </w:rPr>
        <w:t>消防系统设备维护修缮计划及实施细则</w:t>
      </w:r>
    </w:p>
    <w:tbl>
      <w:tblPr>
        <w:tblStyle w:val="3"/>
        <w:tblW w:w="9530" w:type="dxa"/>
        <w:jc w:val="center"/>
        <w:tblLayout w:type="fixed"/>
        <w:tblCellMar>
          <w:top w:w="0" w:type="dxa"/>
          <w:left w:w="10" w:type="dxa"/>
          <w:bottom w:w="0" w:type="dxa"/>
          <w:right w:w="10" w:type="dxa"/>
        </w:tblCellMar>
      </w:tblPr>
      <w:tblGrid>
        <w:gridCol w:w="2642"/>
        <w:gridCol w:w="1566"/>
        <w:gridCol w:w="5322"/>
      </w:tblGrid>
      <w:tr w14:paraId="4D90E23E">
        <w:tblPrEx>
          <w:tblCellMar>
            <w:top w:w="0" w:type="dxa"/>
            <w:left w:w="10" w:type="dxa"/>
            <w:bottom w:w="0" w:type="dxa"/>
            <w:right w:w="10" w:type="dxa"/>
          </w:tblCellMar>
        </w:tblPrEx>
        <w:trPr>
          <w:trHeight w:val="567" w:hRule="atLeast"/>
          <w:jc w:val="center"/>
        </w:trPr>
        <w:tc>
          <w:tcPr>
            <w:tcW w:w="26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BE560B">
            <w:pPr>
              <w:widowControl/>
              <w:jc w:val="center"/>
              <w:rPr>
                <w:color w:val="auto"/>
                <w:sz w:val="24"/>
              </w:rPr>
            </w:pPr>
            <w:r>
              <w:rPr>
                <w:rFonts w:hint="eastAsia"/>
                <w:color w:val="auto"/>
                <w:sz w:val="24"/>
              </w:rPr>
              <w:t>维修保养项目</w:t>
            </w:r>
          </w:p>
        </w:tc>
        <w:tc>
          <w:tcPr>
            <w:tcW w:w="1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D39369">
            <w:pPr>
              <w:widowControl/>
              <w:jc w:val="center"/>
              <w:rPr>
                <w:color w:val="auto"/>
                <w:sz w:val="24"/>
              </w:rPr>
            </w:pPr>
            <w:r>
              <w:rPr>
                <w:rFonts w:hint="eastAsia"/>
                <w:color w:val="auto"/>
                <w:sz w:val="24"/>
              </w:rPr>
              <w:t>计划时间</w:t>
            </w:r>
          </w:p>
        </w:tc>
        <w:tc>
          <w:tcPr>
            <w:tcW w:w="53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665E43">
            <w:pPr>
              <w:widowControl/>
              <w:jc w:val="center"/>
              <w:rPr>
                <w:color w:val="auto"/>
                <w:sz w:val="24"/>
              </w:rPr>
            </w:pPr>
            <w:r>
              <w:rPr>
                <w:rFonts w:hint="eastAsia"/>
                <w:color w:val="auto"/>
                <w:sz w:val="24"/>
              </w:rPr>
              <w:t>维修保养措施</w:t>
            </w:r>
          </w:p>
        </w:tc>
      </w:tr>
      <w:tr w14:paraId="40788FCC">
        <w:tblPrEx>
          <w:tblCellMar>
            <w:top w:w="0" w:type="dxa"/>
            <w:left w:w="10" w:type="dxa"/>
            <w:bottom w:w="0" w:type="dxa"/>
            <w:right w:w="10" w:type="dxa"/>
          </w:tblCellMar>
        </w:tblPrEx>
        <w:trPr>
          <w:trHeight w:val="567" w:hRule="atLeast"/>
          <w:jc w:val="center"/>
        </w:trPr>
        <w:tc>
          <w:tcPr>
            <w:tcW w:w="26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3D0431">
            <w:pPr>
              <w:widowControl/>
              <w:jc w:val="center"/>
              <w:rPr>
                <w:color w:val="auto"/>
                <w:sz w:val="24"/>
              </w:rPr>
            </w:pPr>
            <w:r>
              <w:rPr>
                <w:rFonts w:hint="eastAsia"/>
                <w:color w:val="auto"/>
                <w:sz w:val="24"/>
              </w:rPr>
              <w:t>烟感、温感、燃气探测器</w:t>
            </w:r>
          </w:p>
        </w:tc>
        <w:tc>
          <w:tcPr>
            <w:tcW w:w="1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E1AB29">
            <w:pPr>
              <w:widowControl/>
              <w:jc w:val="center"/>
              <w:rPr>
                <w:color w:val="auto"/>
                <w:sz w:val="24"/>
              </w:rPr>
            </w:pPr>
            <w:r>
              <w:rPr>
                <w:rFonts w:hint="eastAsia"/>
                <w:color w:val="auto"/>
                <w:sz w:val="24"/>
              </w:rPr>
              <w:t>1次/年</w:t>
            </w:r>
          </w:p>
        </w:tc>
        <w:tc>
          <w:tcPr>
            <w:tcW w:w="53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74E6D0">
            <w:pPr>
              <w:widowControl/>
              <w:jc w:val="center"/>
              <w:rPr>
                <w:color w:val="auto"/>
                <w:sz w:val="24"/>
              </w:rPr>
            </w:pPr>
            <w:r>
              <w:rPr>
                <w:rFonts w:hint="eastAsia"/>
                <w:color w:val="auto"/>
                <w:sz w:val="24"/>
              </w:rPr>
              <w:t>除尘、测试检查，配合维保单位能感测信号</w:t>
            </w:r>
          </w:p>
        </w:tc>
      </w:tr>
      <w:tr w14:paraId="105880B5">
        <w:tblPrEx>
          <w:tblCellMar>
            <w:top w:w="0" w:type="dxa"/>
            <w:left w:w="10" w:type="dxa"/>
            <w:bottom w:w="0" w:type="dxa"/>
            <w:right w:w="10" w:type="dxa"/>
          </w:tblCellMar>
        </w:tblPrEx>
        <w:trPr>
          <w:trHeight w:val="567" w:hRule="atLeast"/>
          <w:jc w:val="center"/>
        </w:trPr>
        <w:tc>
          <w:tcPr>
            <w:tcW w:w="26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F771D3">
            <w:pPr>
              <w:widowControl/>
              <w:jc w:val="center"/>
              <w:rPr>
                <w:color w:val="auto"/>
                <w:sz w:val="24"/>
              </w:rPr>
            </w:pPr>
            <w:r>
              <w:rPr>
                <w:rFonts w:hint="eastAsia"/>
                <w:color w:val="auto"/>
                <w:sz w:val="24"/>
              </w:rPr>
              <w:t>消防广播、背景音乐</w:t>
            </w:r>
          </w:p>
        </w:tc>
        <w:tc>
          <w:tcPr>
            <w:tcW w:w="1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9BB5EF">
            <w:pPr>
              <w:widowControl/>
              <w:jc w:val="center"/>
              <w:rPr>
                <w:color w:val="auto"/>
                <w:sz w:val="24"/>
              </w:rPr>
            </w:pPr>
            <w:r>
              <w:rPr>
                <w:rFonts w:hint="eastAsia"/>
                <w:color w:val="auto"/>
                <w:sz w:val="24"/>
              </w:rPr>
              <w:t>1次/年</w:t>
            </w:r>
          </w:p>
        </w:tc>
        <w:tc>
          <w:tcPr>
            <w:tcW w:w="53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352D30">
            <w:pPr>
              <w:widowControl/>
              <w:jc w:val="center"/>
              <w:rPr>
                <w:color w:val="auto"/>
                <w:sz w:val="24"/>
              </w:rPr>
            </w:pPr>
            <w:r>
              <w:rPr>
                <w:rFonts w:hint="eastAsia"/>
                <w:color w:val="auto"/>
                <w:sz w:val="24"/>
              </w:rPr>
              <w:t>配合维保单位对麦克、切换机、功放、扬声器进行检查</w:t>
            </w:r>
          </w:p>
        </w:tc>
      </w:tr>
      <w:tr w14:paraId="538E191C">
        <w:tblPrEx>
          <w:tblCellMar>
            <w:top w:w="0" w:type="dxa"/>
            <w:left w:w="10" w:type="dxa"/>
            <w:bottom w:w="0" w:type="dxa"/>
            <w:right w:w="10" w:type="dxa"/>
          </w:tblCellMar>
        </w:tblPrEx>
        <w:trPr>
          <w:trHeight w:val="567" w:hRule="atLeast"/>
          <w:jc w:val="center"/>
        </w:trPr>
        <w:tc>
          <w:tcPr>
            <w:tcW w:w="26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23108A">
            <w:pPr>
              <w:widowControl/>
              <w:jc w:val="center"/>
              <w:rPr>
                <w:color w:val="auto"/>
                <w:sz w:val="24"/>
              </w:rPr>
            </w:pPr>
            <w:r>
              <w:rPr>
                <w:rFonts w:hint="eastAsia"/>
                <w:color w:val="auto"/>
                <w:sz w:val="24"/>
              </w:rPr>
              <w:t>消防电话</w:t>
            </w:r>
          </w:p>
        </w:tc>
        <w:tc>
          <w:tcPr>
            <w:tcW w:w="1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C106A7">
            <w:pPr>
              <w:widowControl/>
              <w:jc w:val="center"/>
              <w:rPr>
                <w:color w:val="auto"/>
                <w:sz w:val="24"/>
              </w:rPr>
            </w:pPr>
            <w:r>
              <w:rPr>
                <w:rFonts w:hint="eastAsia"/>
                <w:color w:val="auto"/>
                <w:sz w:val="24"/>
              </w:rPr>
              <w:t>1次/季</w:t>
            </w:r>
          </w:p>
        </w:tc>
        <w:tc>
          <w:tcPr>
            <w:tcW w:w="53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C20159">
            <w:pPr>
              <w:widowControl/>
              <w:jc w:val="center"/>
              <w:rPr>
                <w:color w:val="auto"/>
                <w:sz w:val="24"/>
              </w:rPr>
            </w:pPr>
            <w:r>
              <w:rPr>
                <w:rFonts w:hint="eastAsia"/>
                <w:color w:val="auto"/>
                <w:sz w:val="24"/>
              </w:rPr>
              <w:t>电源、电话主机、分机调试</w:t>
            </w:r>
          </w:p>
        </w:tc>
      </w:tr>
      <w:tr w14:paraId="32CA137F">
        <w:tblPrEx>
          <w:tblCellMar>
            <w:top w:w="0" w:type="dxa"/>
            <w:left w:w="10" w:type="dxa"/>
            <w:bottom w:w="0" w:type="dxa"/>
            <w:right w:w="10" w:type="dxa"/>
          </w:tblCellMar>
        </w:tblPrEx>
        <w:trPr>
          <w:trHeight w:val="567" w:hRule="atLeast"/>
          <w:jc w:val="center"/>
        </w:trPr>
        <w:tc>
          <w:tcPr>
            <w:tcW w:w="26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2CD6A2">
            <w:pPr>
              <w:widowControl/>
              <w:jc w:val="center"/>
              <w:rPr>
                <w:color w:val="auto"/>
                <w:sz w:val="24"/>
              </w:rPr>
            </w:pPr>
            <w:r>
              <w:rPr>
                <w:rFonts w:hint="eastAsia"/>
                <w:color w:val="auto"/>
                <w:sz w:val="24"/>
              </w:rPr>
              <w:t>联动信号可靠</w:t>
            </w:r>
          </w:p>
        </w:tc>
        <w:tc>
          <w:tcPr>
            <w:tcW w:w="1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67D467">
            <w:pPr>
              <w:widowControl/>
              <w:jc w:val="center"/>
              <w:rPr>
                <w:color w:val="auto"/>
                <w:sz w:val="24"/>
              </w:rPr>
            </w:pPr>
            <w:r>
              <w:rPr>
                <w:rFonts w:hint="eastAsia"/>
                <w:color w:val="auto"/>
                <w:sz w:val="24"/>
              </w:rPr>
              <w:t>1次/年</w:t>
            </w:r>
          </w:p>
        </w:tc>
        <w:tc>
          <w:tcPr>
            <w:tcW w:w="53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79B1CF">
            <w:pPr>
              <w:widowControl/>
              <w:jc w:val="center"/>
              <w:rPr>
                <w:color w:val="auto"/>
                <w:sz w:val="24"/>
              </w:rPr>
            </w:pPr>
            <w:r>
              <w:rPr>
                <w:rFonts w:hint="eastAsia"/>
                <w:color w:val="auto"/>
                <w:sz w:val="24"/>
              </w:rPr>
              <w:t>配合维保单位检查电源、检测接入、接出信号源、光缆接头牢固</w:t>
            </w:r>
          </w:p>
        </w:tc>
      </w:tr>
      <w:tr w14:paraId="2323EF0B">
        <w:tblPrEx>
          <w:tblCellMar>
            <w:top w:w="0" w:type="dxa"/>
            <w:left w:w="10" w:type="dxa"/>
            <w:bottom w:w="0" w:type="dxa"/>
            <w:right w:w="10" w:type="dxa"/>
          </w:tblCellMar>
        </w:tblPrEx>
        <w:trPr>
          <w:trHeight w:val="567" w:hRule="atLeast"/>
          <w:jc w:val="center"/>
        </w:trPr>
        <w:tc>
          <w:tcPr>
            <w:tcW w:w="26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EC5BE">
            <w:pPr>
              <w:widowControl/>
              <w:jc w:val="center"/>
              <w:rPr>
                <w:color w:val="auto"/>
                <w:sz w:val="24"/>
              </w:rPr>
            </w:pPr>
            <w:r>
              <w:rPr>
                <w:rFonts w:hint="eastAsia"/>
                <w:color w:val="auto"/>
                <w:sz w:val="24"/>
              </w:rPr>
              <w:t>消防控制系统</w:t>
            </w:r>
          </w:p>
        </w:tc>
        <w:tc>
          <w:tcPr>
            <w:tcW w:w="1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8C0D29">
            <w:pPr>
              <w:widowControl/>
              <w:jc w:val="center"/>
              <w:rPr>
                <w:color w:val="auto"/>
                <w:sz w:val="24"/>
              </w:rPr>
            </w:pPr>
            <w:r>
              <w:rPr>
                <w:rFonts w:hint="eastAsia"/>
                <w:color w:val="auto"/>
                <w:sz w:val="24"/>
              </w:rPr>
              <w:t>1次/年</w:t>
            </w:r>
          </w:p>
        </w:tc>
        <w:tc>
          <w:tcPr>
            <w:tcW w:w="53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37DD89">
            <w:pPr>
              <w:widowControl/>
              <w:jc w:val="center"/>
              <w:rPr>
                <w:color w:val="auto"/>
                <w:sz w:val="24"/>
              </w:rPr>
            </w:pPr>
            <w:r>
              <w:rPr>
                <w:rFonts w:hint="eastAsia"/>
                <w:color w:val="auto"/>
                <w:sz w:val="24"/>
              </w:rPr>
              <w:t>配合维保单位检查软件系统、硬件系统、自动报警设备、联动控制设备正常</w:t>
            </w:r>
          </w:p>
        </w:tc>
      </w:tr>
      <w:tr w14:paraId="798857A1">
        <w:tblPrEx>
          <w:tblCellMar>
            <w:top w:w="0" w:type="dxa"/>
            <w:left w:w="10" w:type="dxa"/>
            <w:bottom w:w="0" w:type="dxa"/>
            <w:right w:w="10" w:type="dxa"/>
          </w:tblCellMar>
        </w:tblPrEx>
        <w:trPr>
          <w:trHeight w:val="567" w:hRule="atLeast"/>
          <w:jc w:val="center"/>
        </w:trPr>
        <w:tc>
          <w:tcPr>
            <w:tcW w:w="26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D86947">
            <w:pPr>
              <w:widowControl/>
              <w:jc w:val="center"/>
              <w:rPr>
                <w:color w:val="auto"/>
                <w:sz w:val="24"/>
              </w:rPr>
            </w:pPr>
            <w:r>
              <w:rPr>
                <w:rFonts w:hint="eastAsia"/>
                <w:color w:val="auto"/>
                <w:sz w:val="24"/>
              </w:rPr>
              <w:t>各类机房</w:t>
            </w:r>
          </w:p>
        </w:tc>
        <w:tc>
          <w:tcPr>
            <w:tcW w:w="1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2F6027">
            <w:pPr>
              <w:widowControl/>
              <w:jc w:val="center"/>
              <w:rPr>
                <w:color w:val="auto"/>
                <w:sz w:val="24"/>
              </w:rPr>
            </w:pPr>
            <w:r>
              <w:rPr>
                <w:rFonts w:hint="eastAsia"/>
                <w:color w:val="auto"/>
                <w:sz w:val="24"/>
              </w:rPr>
              <w:t>1次/月</w:t>
            </w:r>
          </w:p>
        </w:tc>
        <w:tc>
          <w:tcPr>
            <w:tcW w:w="53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67F546">
            <w:pPr>
              <w:widowControl/>
              <w:jc w:val="center"/>
              <w:rPr>
                <w:color w:val="auto"/>
                <w:sz w:val="24"/>
              </w:rPr>
            </w:pPr>
            <w:r>
              <w:rPr>
                <w:rFonts w:hint="eastAsia"/>
                <w:color w:val="auto"/>
                <w:sz w:val="24"/>
              </w:rPr>
              <w:t>机房整洁、无杂物，设备外观干净、标识清晰</w:t>
            </w:r>
          </w:p>
        </w:tc>
      </w:tr>
    </w:tbl>
    <w:p w14:paraId="04CAD3AB">
      <w:pPr>
        <w:widowControl/>
        <w:ind w:firstLine="480" w:firstLineChars="200"/>
        <w:jc w:val="left"/>
        <w:rPr>
          <w:color w:val="auto"/>
          <w:sz w:val="24"/>
        </w:rPr>
      </w:pPr>
      <w:r>
        <w:rPr>
          <w:color w:val="auto"/>
          <w:sz w:val="24"/>
        </w:rPr>
        <w:t>给排水系统设备维护修缮计划及实施细则</w:t>
      </w:r>
    </w:p>
    <w:tbl>
      <w:tblPr>
        <w:tblStyle w:val="3"/>
        <w:tblW w:w="9571" w:type="dxa"/>
        <w:jc w:val="center"/>
        <w:tblLayout w:type="fixed"/>
        <w:tblCellMar>
          <w:top w:w="0" w:type="dxa"/>
          <w:left w:w="10" w:type="dxa"/>
          <w:bottom w:w="0" w:type="dxa"/>
          <w:right w:w="10" w:type="dxa"/>
        </w:tblCellMar>
      </w:tblPr>
      <w:tblGrid>
        <w:gridCol w:w="3380"/>
        <w:gridCol w:w="2835"/>
        <w:gridCol w:w="3356"/>
      </w:tblGrid>
      <w:tr w14:paraId="56E9B091">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A84FC6">
            <w:pPr>
              <w:widowControl/>
              <w:ind w:firstLine="480" w:firstLineChars="200"/>
              <w:jc w:val="left"/>
              <w:rPr>
                <w:color w:val="auto"/>
                <w:sz w:val="24"/>
              </w:rPr>
            </w:pPr>
            <w:r>
              <w:rPr>
                <w:rFonts w:hint="eastAsia"/>
                <w:color w:val="auto"/>
                <w:sz w:val="24"/>
              </w:rPr>
              <w:t>维修保养项目</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558760">
            <w:pPr>
              <w:widowControl/>
              <w:ind w:firstLine="480" w:firstLineChars="200"/>
              <w:jc w:val="left"/>
              <w:rPr>
                <w:color w:val="auto"/>
                <w:sz w:val="24"/>
              </w:rPr>
            </w:pPr>
            <w:r>
              <w:rPr>
                <w:rFonts w:hint="eastAsia"/>
                <w:color w:val="auto"/>
                <w:sz w:val="24"/>
              </w:rPr>
              <w:t>计划时间</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DA2B95">
            <w:pPr>
              <w:widowControl/>
              <w:ind w:firstLine="480" w:firstLineChars="200"/>
              <w:jc w:val="left"/>
              <w:rPr>
                <w:color w:val="auto"/>
                <w:sz w:val="24"/>
              </w:rPr>
            </w:pPr>
            <w:r>
              <w:rPr>
                <w:rFonts w:hint="eastAsia"/>
                <w:color w:val="auto"/>
                <w:sz w:val="24"/>
              </w:rPr>
              <w:t>检查内容</w:t>
            </w:r>
          </w:p>
        </w:tc>
      </w:tr>
      <w:tr w14:paraId="5133973F">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6ED88C">
            <w:pPr>
              <w:widowControl/>
              <w:ind w:firstLine="480" w:firstLineChars="200"/>
              <w:jc w:val="left"/>
              <w:rPr>
                <w:color w:val="auto"/>
                <w:sz w:val="24"/>
              </w:rPr>
            </w:pPr>
            <w:r>
              <w:rPr>
                <w:rFonts w:hint="eastAsia"/>
                <w:color w:val="auto"/>
                <w:sz w:val="24"/>
              </w:rPr>
              <w:t>变频给水泵</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B68137">
            <w:pPr>
              <w:widowControl/>
              <w:ind w:firstLine="480" w:firstLineChars="200"/>
              <w:jc w:val="left"/>
              <w:rPr>
                <w:color w:val="auto"/>
                <w:sz w:val="24"/>
              </w:rPr>
            </w:pPr>
            <w:r>
              <w:rPr>
                <w:rFonts w:hint="eastAsia"/>
                <w:color w:val="auto"/>
                <w:sz w:val="24"/>
              </w:rPr>
              <w:t>每季度1次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B84467">
            <w:pPr>
              <w:widowControl/>
              <w:ind w:firstLine="480" w:firstLineChars="200"/>
              <w:jc w:val="left"/>
              <w:rPr>
                <w:color w:val="auto"/>
                <w:sz w:val="24"/>
              </w:rPr>
            </w:pPr>
            <w:r>
              <w:rPr>
                <w:rFonts w:hint="eastAsia"/>
                <w:color w:val="auto"/>
                <w:sz w:val="24"/>
              </w:rPr>
              <w:t>检查壳体、叶片、轴承</w:t>
            </w:r>
          </w:p>
        </w:tc>
      </w:tr>
      <w:tr w14:paraId="5F7C345C">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A85F18">
            <w:pPr>
              <w:widowControl/>
              <w:ind w:firstLine="480" w:firstLineChars="200"/>
              <w:jc w:val="left"/>
              <w:rPr>
                <w:color w:val="auto"/>
                <w:sz w:val="24"/>
              </w:rPr>
            </w:pPr>
            <w:r>
              <w:rPr>
                <w:rFonts w:hint="eastAsia"/>
                <w:color w:val="auto"/>
                <w:sz w:val="24"/>
              </w:rPr>
              <w:t>循环泵</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136DD2">
            <w:pPr>
              <w:widowControl/>
              <w:ind w:firstLine="480" w:firstLineChars="200"/>
              <w:jc w:val="left"/>
              <w:rPr>
                <w:color w:val="auto"/>
                <w:sz w:val="24"/>
              </w:rPr>
            </w:pPr>
            <w:r>
              <w:rPr>
                <w:rFonts w:hint="eastAsia"/>
                <w:color w:val="auto"/>
                <w:sz w:val="24"/>
              </w:rPr>
              <w:t>每季度1次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25FA72">
            <w:pPr>
              <w:widowControl/>
              <w:ind w:firstLine="480" w:firstLineChars="200"/>
              <w:jc w:val="left"/>
              <w:rPr>
                <w:color w:val="auto"/>
                <w:sz w:val="24"/>
              </w:rPr>
            </w:pPr>
            <w:r>
              <w:rPr>
                <w:rFonts w:hint="eastAsia"/>
                <w:color w:val="auto"/>
                <w:sz w:val="24"/>
              </w:rPr>
              <w:t>检查壳体、叶片、轴承</w:t>
            </w:r>
          </w:p>
        </w:tc>
      </w:tr>
      <w:tr w14:paraId="1558E01B">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BB7E45">
            <w:pPr>
              <w:widowControl/>
              <w:ind w:firstLine="480" w:firstLineChars="200"/>
              <w:jc w:val="left"/>
              <w:rPr>
                <w:color w:val="auto"/>
                <w:sz w:val="24"/>
              </w:rPr>
            </w:pPr>
            <w:r>
              <w:rPr>
                <w:rFonts w:hint="eastAsia"/>
                <w:color w:val="auto"/>
                <w:sz w:val="24"/>
              </w:rPr>
              <w:t>阀门</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AD6987">
            <w:pPr>
              <w:widowControl/>
              <w:ind w:firstLine="480" w:firstLineChars="200"/>
              <w:jc w:val="left"/>
              <w:rPr>
                <w:color w:val="auto"/>
                <w:sz w:val="24"/>
              </w:rPr>
            </w:pPr>
            <w:r>
              <w:rPr>
                <w:rFonts w:hint="eastAsia"/>
                <w:color w:val="auto"/>
                <w:sz w:val="24"/>
              </w:rPr>
              <w:t>每年2次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C74129">
            <w:pPr>
              <w:widowControl/>
              <w:ind w:firstLine="480" w:firstLineChars="200"/>
              <w:jc w:val="left"/>
              <w:rPr>
                <w:color w:val="auto"/>
                <w:sz w:val="24"/>
              </w:rPr>
            </w:pPr>
            <w:r>
              <w:rPr>
                <w:rFonts w:hint="eastAsia"/>
                <w:color w:val="auto"/>
                <w:sz w:val="24"/>
              </w:rPr>
              <w:t>密封垫更换或整体更换</w:t>
            </w:r>
          </w:p>
        </w:tc>
      </w:tr>
      <w:tr w14:paraId="12CF7230">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95E34A">
            <w:pPr>
              <w:widowControl/>
              <w:ind w:firstLine="480" w:firstLineChars="200"/>
              <w:jc w:val="left"/>
              <w:rPr>
                <w:color w:val="auto"/>
                <w:sz w:val="24"/>
              </w:rPr>
            </w:pPr>
            <w:r>
              <w:rPr>
                <w:rFonts w:hint="eastAsia"/>
                <w:color w:val="auto"/>
                <w:sz w:val="24"/>
              </w:rPr>
              <w:t>仪表</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E9EC6C">
            <w:pPr>
              <w:widowControl/>
              <w:ind w:firstLine="480" w:firstLineChars="200"/>
              <w:jc w:val="left"/>
              <w:rPr>
                <w:color w:val="auto"/>
                <w:sz w:val="24"/>
              </w:rPr>
            </w:pPr>
            <w:r>
              <w:rPr>
                <w:rFonts w:hint="eastAsia"/>
                <w:color w:val="auto"/>
                <w:sz w:val="24"/>
              </w:rPr>
              <w:t>每年2次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C0516E">
            <w:pPr>
              <w:widowControl/>
              <w:ind w:firstLine="480" w:firstLineChars="200"/>
              <w:jc w:val="left"/>
              <w:rPr>
                <w:color w:val="auto"/>
                <w:sz w:val="24"/>
              </w:rPr>
            </w:pPr>
            <w:r>
              <w:rPr>
                <w:rFonts w:hint="eastAsia"/>
                <w:color w:val="auto"/>
                <w:sz w:val="24"/>
              </w:rPr>
              <w:t>检查或更换</w:t>
            </w:r>
          </w:p>
        </w:tc>
      </w:tr>
      <w:tr w14:paraId="7314AE67">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E658D8">
            <w:pPr>
              <w:widowControl/>
              <w:ind w:firstLine="480" w:firstLineChars="200"/>
              <w:jc w:val="left"/>
              <w:rPr>
                <w:color w:val="auto"/>
                <w:sz w:val="24"/>
              </w:rPr>
            </w:pPr>
            <w:r>
              <w:rPr>
                <w:rFonts w:hint="eastAsia"/>
                <w:color w:val="auto"/>
                <w:sz w:val="24"/>
              </w:rPr>
              <w:t>潜污泵</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C5D64">
            <w:pPr>
              <w:widowControl/>
              <w:ind w:firstLine="480" w:firstLineChars="200"/>
              <w:jc w:val="left"/>
              <w:rPr>
                <w:color w:val="auto"/>
                <w:sz w:val="24"/>
              </w:rPr>
            </w:pPr>
            <w:r>
              <w:rPr>
                <w:rFonts w:hint="eastAsia"/>
                <w:color w:val="auto"/>
                <w:sz w:val="24"/>
              </w:rPr>
              <w:t>每半年1次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E81DC7">
            <w:pPr>
              <w:widowControl/>
              <w:ind w:firstLine="480" w:firstLineChars="200"/>
              <w:jc w:val="left"/>
              <w:rPr>
                <w:color w:val="auto"/>
                <w:sz w:val="24"/>
              </w:rPr>
            </w:pPr>
            <w:r>
              <w:rPr>
                <w:rFonts w:hint="eastAsia"/>
                <w:color w:val="auto"/>
                <w:sz w:val="24"/>
              </w:rPr>
              <w:t>检查壳体、叶片、轴承</w:t>
            </w:r>
          </w:p>
        </w:tc>
      </w:tr>
      <w:tr w14:paraId="3DF74922">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494132">
            <w:pPr>
              <w:widowControl/>
              <w:ind w:firstLine="480" w:firstLineChars="200"/>
              <w:jc w:val="left"/>
              <w:rPr>
                <w:color w:val="auto"/>
                <w:sz w:val="24"/>
              </w:rPr>
            </w:pPr>
            <w:r>
              <w:rPr>
                <w:rFonts w:hint="eastAsia"/>
                <w:color w:val="auto"/>
                <w:sz w:val="24"/>
              </w:rPr>
              <w:t>排水沟、集水坑（馆内）</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EAAA8">
            <w:pPr>
              <w:widowControl/>
              <w:ind w:firstLine="480" w:firstLineChars="200"/>
              <w:jc w:val="left"/>
              <w:rPr>
                <w:color w:val="auto"/>
                <w:sz w:val="24"/>
              </w:rPr>
            </w:pPr>
            <w:r>
              <w:rPr>
                <w:rFonts w:hint="eastAsia"/>
                <w:color w:val="auto"/>
                <w:sz w:val="24"/>
              </w:rPr>
              <w:t>每月1次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E6B810">
            <w:pPr>
              <w:widowControl/>
              <w:ind w:firstLine="480" w:firstLineChars="200"/>
              <w:jc w:val="left"/>
              <w:rPr>
                <w:color w:val="auto"/>
                <w:sz w:val="24"/>
              </w:rPr>
            </w:pPr>
            <w:r>
              <w:rPr>
                <w:rFonts w:hint="eastAsia"/>
                <w:color w:val="auto"/>
                <w:sz w:val="24"/>
              </w:rPr>
              <w:t>清掏、通畅</w:t>
            </w:r>
          </w:p>
        </w:tc>
      </w:tr>
      <w:tr w14:paraId="72EA6D29">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7352D9">
            <w:pPr>
              <w:widowControl/>
              <w:ind w:firstLine="480" w:firstLineChars="200"/>
              <w:jc w:val="left"/>
              <w:rPr>
                <w:color w:val="auto"/>
                <w:sz w:val="24"/>
              </w:rPr>
            </w:pPr>
            <w:r>
              <w:rPr>
                <w:rFonts w:hint="eastAsia"/>
                <w:color w:val="auto"/>
                <w:sz w:val="24"/>
              </w:rPr>
              <w:t>水箱（外包）</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D40E85">
            <w:pPr>
              <w:widowControl/>
              <w:ind w:firstLine="480" w:firstLineChars="200"/>
              <w:jc w:val="left"/>
              <w:rPr>
                <w:color w:val="auto"/>
                <w:sz w:val="24"/>
              </w:rPr>
            </w:pPr>
            <w:r>
              <w:rPr>
                <w:rFonts w:hint="eastAsia"/>
                <w:color w:val="auto"/>
                <w:sz w:val="24"/>
              </w:rPr>
              <w:t>每年1次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DA0981">
            <w:pPr>
              <w:widowControl/>
              <w:ind w:firstLine="480" w:firstLineChars="200"/>
              <w:jc w:val="left"/>
              <w:rPr>
                <w:color w:val="auto"/>
                <w:sz w:val="24"/>
              </w:rPr>
            </w:pPr>
            <w:r>
              <w:rPr>
                <w:rFonts w:hint="eastAsia"/>
                <w:color w:val="auto"/>
                <w:sz w:val="24"/>
              </w:rPr>
              <w:t>清洗、水质化验、检修</w:t>
            </w:r>
          </w:p>
        </w:tc>
      </w:tr>
      <w:tr w14:paraId="55221042">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663AED">
            <w:pPr>
              <w:widowControl/>
              <w:ind w:firstLine="480" w:firstLineChars="200"/>
              <w:jc w:val="left"/>
              <w:rPr>
                <w:color w:val="auto"/>
                <w:sz w:val="24"/>
              </w:rPr>
            </w:pPr>
            <w:r>
              <w:rPr>
                <w:rFonts w:hint="eastAsia"/>
                <w:color w:val="auto"/>
                <w:sz w:val="24"/>
              </w:rPr>
              <w:t>污水、雨水干管</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20D4AA">
            <w:pPr>
              <w:widowControl/>
              <w:ind w:firstLine="480" w:firstLineChars="200"/>
              <w:jc w:val="left"/>
              <w:rPr>
                <w:color w:val="auto"/>
                <w:sz w:val="24"/>
              </w:rPr>
            </w:pPr>
            <w:r>
              <w:rPr>
                <w:rFonts w:hint="eastAsia"/>
                <w:color w:val="auto"/>
                <w:sz w:val="24"/>
              </w:rPr>
              <w:t>每年2次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1FCD8C">
            <w:pPr>
              <w:widowControl/>
              <w:ind w:firstLine="480" w:firstLineChars="200"/>
              <w:jc w:val="left"/>
              <w:rPr>
                <w:color w:val="auto"/>
                <w:sz w:val="24"/>
              </w:rPr>
            </w:pPr>
            <w:r>
              <w:rPr>
                <w:rFonts w:hint="eastAsia"/>
                <w:color w:val="auto"/>
                <w:sz w:val="24"/>
              </w:rPr>
              <w:t>清、通、检修</w:t>
            </w:r>
          </w:p>
        </w:tc>
      </w:tr>
      <w:tr w14:paraId="03B3CDDA">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69F8DB">
            <w:pPr>
              <w:widowControl/>
              <w:ind w:firstLine="480" w:firstLineChars="200"/>
              <w:jc w:val="left"/>
              <w:rPr>
                <w:color w:val="auto"/>
                <w:sz w:val="24"/>
              </w:rPr>
            </w:pPr>
            <w:r>
              <w:rPr>
                <w:rFonts w:hint="eastAsia"/>
                <w:color w:val="auto"/>
                <w:sz w:val="24"/>
              </w:rPr>
              <w:t>卫生设备</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02D324">
            <w:pPr>
              <w:widowControl/>
              <w:ind w:firstLine="480" w:firstLineChars="200"/>
              <w:jc w:val="left"/>
              <w:rPr>
                <w:color w:val="auto"/>
                <w:sz w:val="24"/>
              </w:rPr>
            </w:pPr>
            <w:r>
              <w:rPr>
                <w:rFonts w:hint="eastAsia"/>
                <w:color w:val="auto"/>
                <w:sz w:val="24"/>
              </w:rPr>
              <w:t>每年2次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A9132B">
            <w:pPr>
              <w:widowControl/>
              <w:ind w:firstLine="480" w:firstLineChars="200"/>
              <w:jc w:val="left"/>
              <w:rPr>
                <w:color w:val="auto"/>
                <w:sz w:val="24"/>
              </w:rPr>
            </w:pPr>
            <w:r>
              <w:rPr>
                <w:rFonts w:hint="eastAsia"/>
                <w:color w:val="auto"/>
                <w:sz w:val="24"/>
              </w:rPr>
              <w:t>巡查、检修</w:t>
            </w:r>
          </w:p>
        </w:tc>
      </w:tr>
      <w:tr w14:paraId="310870FD">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7A9018">
            <w:pPr>
              <w:widowControl/>
              <w:ind w:firstLine="480" w:firstLineChars="200"/>
              <w:jc w:val="left"/>
              <w:rPr>
                <w:color w:val="auto"/>
                <w:sz w:val="24"/>
              </w:rPr>
            </w:pPr>
            <w:r>
              <w:rPr>
                <w:rFonts w:hint="eastAsia"/>
                <w:color w:val="auto"/>
                <w:sz w:val="24"/>
              </w:rPr>
              <w:t>户内管道井</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4B5795">
            <w:pPr>
              <w:widowControl/>
              <w:ind w:firstLine="480" w:firstLineChars="200"/>
              <w:jc w:val="left"/>
              <w:rPr>
                <w:color w:val="auto"/>
                <w:sz w:val="24"/>
              </w:rPr>
            </w:pPr>
            <w:r>
              <w:rPr>
                <w:rFonts w:hint="eastAsia"/>
                <w:color w:val="auto"/>
                <w:sz w:val="24"/>
              </w:rPr>
              <w:t>每月1次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3A05C2">
            <w:pPr>
              <w:widowControl/>
              <w:ind w:firstLine="480" w:firstLineChars="200"/>
              <w:jc w:val="left"/>
              <w:rPr>
                <w:color w:val="auto"/>
                <w:sz w:val="24"/>
              </w:rPr>
            </w:pPr>
            <w:r>
              <w:rPr>
                <w:rFonts w:hint="eastAsia"/>
                <w:color w:val="auto"/>
                <w:sz w:val="24"/>
              </w:rPr>
              <w:t>清扫、清掏、管道阀门保养</w:t>
            </w:r>
          </w:p>
        </w:tc>
      </w:tr>
      <w:tr w14:paraId="77F7E5C0">
        <w:tblPrEx>
          <w:tblCellMar>
            <w:top w:w="0" w:type="dxa"/>
            <w:left w:w="10" w:type="dxa"/>
            <w:bottom w:w="0" w:type="dxa"/>
            <w:right w:w="10" w:type="dxa"/>
          </w:tblCellMar>
        </w:tblPrEx>
        <w:trPr>
          <w:trHeight w:val="567" w:hRule="atLeast"/>
          <w:jc w:val="center"/>
        </w:trPr>
        <w:tc>
          <w:tcPr>
            <w:tcW w:w="33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86804E">
            <w:pPr>
              <w:widowControl/>
              <w:ind w:firstLine="480" w:firstLineChars="200"/>
              <w:jc w:val="left"/>
              <w:rPr>
                <w:color w:val="auto"/>
                <w:sz w:val="24"/>
              </w:rPr>
            </w:pPr>
            <w:r>
              <w:rPr>
                <w:rFonts w:hint="eastAsia"/>
                <w:color w:val="auto"/>
                <w:sz w:val="24"/>
              </w:rPr>
              <w:t>给水设备机房</w:t>
            </w:r>
          </w:p>
        </w:tc>
        <w:tc>
          <w:tcPr>
            <w:tcW w:w="28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E2D443">
            <w:pPr>
              <w:widowControl/>
              <w:ind w:firstLine="480" w:firstLineChars="200"/>
              <w:jc w:val="left"/>
              <w:rPr>
                <w:color w:val="auto"/>
                <w:sz w:val="24"/>
              </w:rPr>
            </w:pPr>
            <w:r>
              <w:rPr>
                <w:rFonts w:hint="eastAsia"/>
                <w:color w:val="auto"/>
                <w:sz w:val="24"/>
              </w:rPr>
              <w:t>每日1次</w:t>
            </w:r>
          </w:p>
        </w:tc>
        <w:tc>
          <w:tcPr>
            <w:tcW w:w="3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0316C5">
            <w:pPr>
              <w:widowControl/>
              <w:ind w:firstLine="480" w:firstLineChars="200"/>
              <w:jc w:val="left"/>
              <w:rPr>
                <w:color w:val="auto"/>
                <w:sz w:val="24"/>
              </w:rPr>
            </w:pPr>
            <w:r>
              <w:rPr>
                <w:rFonts w:hint="eastAsia"/>
                <w:color w:val="auto"/>
                <w:sz w:val="24"/>
              </w:rPr>
              <w:t>巡查、清扫、擦拭</w:t>
            </w:r>
          </w:p>
        </w:tc>
      </w:tr>
    </w:tbl>
    <w:p w14:paraId="09A78EFC">
      <w:pPr>
        <w:widowControl/>
        <w:ind w:firstLine="480" w:firstLineChars="200"/>
        <w:jc w:val="left"/>
        <w:rPr>
          <w:color w:val="auto"/>
          <w:sz w:val="24"/>
        </w:rPr>
      </w:pPr>
      <w:r>
        <w:rPr>
          <w:color w:val="auto"/>
          <w:sz w:val="24"/>
        </w:rPr>
        <w:t>消防系统设备维护、修缮计划及实施细则</w:t>
      </w:r>
    </w:p>
    <w:tbl>
      <w:tblPr>
        <w:tblStyle w:val="3"/>
        <w:tblW w:w="9544" w:type="dxa"/>
        <w:jc w:val="center"/>
        <w:tblLayout w:type="fixed"/>
        <w:tblCellMar>
          <w:top w:w="0" w:type="dxa"/>
          <w:left w:w="10" w:type="dxa"/>
          <w:bottom w:w="0" w:type="dxa"/>
          <w:right w:w="10" w:type="dxa"/>
        </w:tblCellMar>
      </w:tblPr>
      <w:tblGrid>
        <w:gridCol w:w="2331"/>
        <w:gridCol w:w="2666"/>
        <w:gridCol w:w="2392"/>
        <w:gridCol w:w="2155"/>
      </w:tblGrid>
      <w:tr w14:paraId="2C45CE82">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CB9E1B">
            <w:pPr>
              <w:widowControl/>
              <w:jc w:val="center"/>
              <w:rPr>
                <w:color w:val="auto"/>
                <w:sz w:val="24"/>
              </w:rPr>
            </w:pPr>
            <w:r>
              <w:rPr>
                <w:rFonts w:hint="eastAsia"/>
                <w:color w:val="auto"/>
                <w:sz w:val="24"/>
              </w:rPr>
              <w:t>部位</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71DBEF">
            <w:pPr>
              <w:widowControl/>
              <w:jc w:val="center"/>
              <w:rPr>
                <w:color w:val="auto"/>
                <w:sz w:val="24"/>
              </w:rPr>
            </w:pPr>
            <w:r>
              <w:rPr>
                <w:rFonts w:hint="eastAsia"/>
                <w:color w:val="auto"/>
                <w:sz w:val="24"/>
              </w:rPr>
              <w:t>工作内容</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D2AD8C">
            <w:pPr>
              <w:widowControl/>
              <w:jc w:val="center"/>
              <w:rPr>
                <w:color w:val="auto"/>
                <w:sz w:val="24"/>
              </w:rPr>
            </w:pPr>
            <w:r>
              <w:rPr>
                <w:rFonts w:hint="eastAsia"/>
                <w:color w:val="auto"/>
                <w:sz w:val="24"/>
              </w:rPr>
              <w:t>标准</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68385">
            <w:pPr>
              <w:widowControl/>
              <w:jc w:val="center"/>
              <w:rPr>
                <w:color w:val="auto"/>
                <w:sz w:val="24"/>
              </w:rPr>
            </w:pPr>
            <w:r>
              <w:rPr>
                <w:rFonts w:hint="eastAsia"/>
                <w:color w:val="auto"/>
                <w:sz w:val="24"/>
              </w:rPr>
              <w:t>周期</w:t>
            </w:r>
          </w:p>
        </w:tc>
      </w:tr>
      <w:tr w14:paraId="476725BE">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E9F7D1">
            <w:pPr>
              <w:widowControl/>
              <w:jc w:val="center"/>
              <w:rPr>
                <w:color w:val="auto"/>
                <w:sz w:val="24"/>
              </w:rPr>
            </w:pPr>
            <w:r>
              <w:rPr>
                <w:rFonts w:hint="eastAsia"/>
                <w:color w:val="auto"/>
                <w:sz w:val="24"/>
              </w:rPr>
              <w:t>消防水池/消防水箱</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41D74D">
            <w:pPr>
              <w:widowControl/>
              <w:jc w:val="center"/>
              <w:rPr>
                <w:color w:val="auto"/>
                <w:sz w:val="24"/>
              </w:rPr>
            </w:pPr>
            <w:r>
              <w:rPr>
                <w:rFonts w:hint="eastAsia"/>
                <w:color w:val="auto"/>
                <w:sz w:val="24"/>
              </w:rPr>
              <w:t>测试供水能力，检测水位</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39C036">
            <w:pPr>
              <w:widowControl/>
              <w:jc w:val="center"/>
              <w:rPr>
                <w:color w:val="auto"/>
                <w:sz w:val="24"/>
              </w:rPr>
            </w:pPr>
            <w:r>
              <w:rPr>
                <w:rFonts w:hint="eastAsia"/>
                <w:color w:val="auto"/>
                <w:sz w:val="24"/>
              </w:rPr>
              <w:t>所需的水量和水压</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D71CA6">
            <w:pPr>
              <w:widowControl/>
              <w:jc w:val="center"/>
              <w:rPr>
                <w:color w:val="auto"/>
                <w:sz w:val="24"/>
              </w:rPr>
            </w:pPr>
            <w:r>
              <w:rPr>
                <w:rFonts w:hint="eastAsia"/>
                <w:color w:val="auto"/>
                <w:sz w:val="24"/>
              </w:rPr>
              <w:t>每年一次</w:t>
            </w:r>
          </w:p>
        </w:tc>
      </w:tr>
      <w:tr w14:paraId="07703F83">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8AF1A1">
            <w:pPr>
              <w:widowControl/>
              <w:jc w:val="center"/>
              <w:rPr>
                <w:color w:val="auto"/>
                <w:sz w:val="24"/>
              </w:rPr>
            </w:pPr>
            <w:r>
              <w:rPr>
                <w:rFonts w:hint="eastAsia"/>
                <w:color w:val="auto"/>
                <w:sz w:val="24"/>
              </w:rPr>
              <w:t>预作用自动喷淋装置</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889F28">
            <w:pPr>
              <w:widowControl/>
              <w:jc w:val="center"/>
              <w:rPr>
                <w:color w:val="auto"/>
                <w:sz w:val="24"/>
              </w:rPr>
            </w:pPr>
            <w:r>
              <w:rPr>
                <w:rFonts w:hint="eastAsia"/>
                <w:color w:val="auto"/>
                <w:sz w:val="24"/>
              </w:rPr>
              <w:t>喷水量满足要求</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814CE">
            <w:pPr>
              <w:widowControl/>
              <w:jc w:val="center"/>
              <w:rPr>
                <w:color w:val="auto"/>
                <w:sz w:val="24"/>
              </w:rPr>
            </w:pPr>
            <w:r>
              <w:rPr>
                <w:rFonts w:hint="eastAsia"/>
                <w:color w:val="auto"/>
                <w:sz w:val="24"/>
              </w:rPr>
              <w:t>发现故障即时通知维修单位进行维修</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A458A">
            <w:pPr>
              <w:widowControl/>
              <w:jc w:val="center"/>
              <w:rPr>
                <w:color w:val="auto"/>
                <w:sz w:val="24"/>
              </w:rPr>
            </w:pPr>
            <w:r>
              <w:rPr>
                <w:rFonts w:hint="eastAsia"/>
                <w:color w:val="auto"/>
                <w:sz w:val="24"/>
              </w:rPr>
              <w:t>随时发现随时报修</w:t>
            </w:r>
          </w:p>
        </w:tc>
      </w:tr>
      <w:tr w14:paraId="78DEB6B9">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3BEABB">
            <w:pPr>
              <w:widowControl/>
              <w:jc w:val="center"/>
              <w:rPr>
                <w:color w:val="auto"/>
                <w:sz w:val="24"/>
              </w:rPr>
            </w:pPr>
            <w:r>
              <w:rPr>
                <w:rFonts w:hint="eastAsia"/>
                <w:color w:val="auto"/>
                <w:sz w:val="24"/>
              </w:rPr>
              <w:t>消防水池、水箱</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A2A236">
            <w:pPr>
              <w:widowControl/>
              <w:jc w:val="center"/>
              <w:rPr>
                <w:color w:val="auto"/>
                <w:sz w:val="24"/>
              </w:rPr>
            </w:pPr>
            <w:r>
              <w:rPr>
                <w:rFonts w:hint="eastAsia"/>
                <w:color w:val="auto"/>
                <w:sz w:val="24"/>
              </w:rPr>
              <w:t>检查建构材料</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7914E1">
            <w:pPr>
              <w:widowControl/>
              <w:jc w:val="center"/>
              <w:rPr>
                <w:color w:val="auto"/>
                <w:sz w:val="24"/>
              </w:rPr>
            </w:pPr>
            <w:r>
              <w:rPr>
                <w:rFonts w:hint="eastAsia"/>
                <w:color w:val="auto"/>
                <w:sz w:val="24"/>
              </w:rPr>
              <w:t>发现有渗漏立即通知</w:t>
            </w:r>
            <w:r>
              <w:rPr>
                <w:rFonts w:hint="eastAsia"/>
                <w:color w:val="auto"/>
                <w:sz w:val="24"/>
                <w:highlight w:val="yellow"/>
                <w:lang w:val="en-US" w:eastAsia="zh-CN"/>
              </w:rPr>
              <w:t>采购人</w:t>
            </w:r>
            <w:r>
              <w:rPr>
                <w:rFonts w:hint="eastAsia"/>
                <w:color w:val="auto"/>
                <w:sz w:val="24"/>
              </w:rPr>
              <w:t>进行维修</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74625E">
            <w:pPr>
              <w:widowControl/>
              <w:jc w:val="center"/>
              <w:rPr>
                <w:color w:val="auto"/>
                <w:sz w:val="24"/>
              </w:rPr>
            </w:pPr>
            <w:r>
              <w:rPr>
                <w:rFonts w:hint="eastAsia"/>
                <w:color w:val="auto"/>
                <w:sz w:val="24"/>
              </w:rPr>
              <w:t>随时发现随时报修</w:t>
            </w:r>
          </w:p>
        </w:tc>
      </w:tr>
      <w:tr w14:paraId="49C0783D">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131188">
            <w:pPr>
              <w:widowControl/>
              <w:jc w:val="center"/>
              <w:rPr>
                <w:color w:val="auto"/>
                <w:sz w:val="24"/>
              </w:rPr>
            </w:pPr>
            <w:r>
              <w:rPr>
                <w:rFonts w:hint="eastAsia"/>
                <w:color w:val="auto"/>
                <w:sz w:val="24"/>
              </w:rPr>
              <w:t>消防循环泵</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EDE99F">
            <w:pPr>
              <w:widowControl/>
              <w:jc w:val="center"/>
              <w:rPr>
                <w:color w:val="auto"/>
                <w:sz w:val="24"/>
              </w:rPr>
            </w:pPr>
            <w:r>
              <w:rPr>
                <w:rFonts w:hint="eastAsia"/>
                <w:color w:val="auto"/>
                <w:sz w:val="24"/>
              </w:rPr>
              <w:t>电机、轴承、风叶、连接轴压力表</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98044A">
            <w:pPr>
              <w:widowControl/>
              <w:jc w:val="center"/>
              <w:rPr>
                <w:color w:val="auto"/>
                <w:sz w:val="24"/>
              </w:rPr>
            </w:pPr>
            <w:r>
              <w:rPr>
                <w:rFonts w:hint="eastAsia"/>
                <w:color w:val="auto"/>
                <w:sz w:val="24"/>
              </w:rPr>
              <w:t>运转正常、即时启用</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6D2AF9">
            <w:pPr>
              <w:widowControl/>
              <w:jc w:val="center"/>
              <w:rPr>
                <w:rFonts w:hint="eastAsia" w:eastAsia="宋体"/>
                <w:color w:val="auto"/>
                <w:sz w:val="24"/>
                <w:lang w:eastAsia="zh-CN"/>
              </w:rPr>
            </w:pPr>
            <w:r>
              <w:rPr>
                <w:rFonts w:hint="eastAsia"/>
                <w:color w:val="auto"/>
                <w:sz w:val="24"/>
              </w:rPr>
              <w:t>每季一次，发现问题及时报告</w:t>
            </w:r>
            <w:r>
              <w:rPr>
                <w:rFonts w:hint="eastAsia"/>
                <w:color w:val="auto"/>
                <w:sz w:val="24"/>
                <w:highlight w:val="yellow"/>
                <w:lang w:val="en-US" w:eastAsia="zh-CN"/>
              </w:rPr>
              <w:t>采购人</w:t>
            </w:r>
          </w:p>
        </w:tc>
      </w:tr>
      <w:tr w14:paraId="591282FD">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0A4C0C">
            <w:pPr>
              <w:widowControl/>
              <w:jc w:val="center"/>
              <w:rPr>
                <w:color w:val="auto"/>
                <w:sz w:val="24"/>
              </w:rPr>
            </w:pPr>
            <w:r>
              <w:rPr>
                <w:rFonts w:hint="eastAsia"/>
                <w:color w:val="auto"/>
                <w:sz w:val="24"/>
              </w:rPr>
              <w:t>消防栓</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D49CAD">
            <w:pPr>
              <w:widowControl/>
              <w:jc w:val="center"/>
              <w:rPr>
                <w:color w:val="auto"/>
                <w:sz w:val="24"/>
              </w:rPr>
            </w:pPr>
            <w:r>
              <w:rPr>
                <w:rFonts w:hint="eastAsia"/>
                <w:color w:val="auto"/>
                <w:sz w:val="24"/>
              </w:rPr>
              <w:t>喷枪、消防带、控制开关</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FAD3E0">
            <w:pPr>
              <w:widowControl/>
              <w:jc w:val="center"/>
              <w:rPr>
                <w:color w:val="auto"/>
                <w:sz w:val="24"/>
              </w:rPr>
            </w:pPr>
            <w:r>
              <w:rPr>
                <w:rFonts w:hint="eastAsia"/>
                <w:color w:val="auto"/>
                <w:sz w:val="24"/>
              </w:rPr>
              <w:t>配备齐全、水流满足要求</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199D55">
            <w:pPr>
              <w:widowControl/>
              <w:jc w:val="center"/>
              <w:rPr>
                <w:color w:val="auto"/>
                <w:sz w:val="24"/>
              </w:rPr>
            </w:pPr>
            <w:r>
              <w:rPr>
                <w:rFonts w:hint="eastAsia"/>
                <w:color w:val="auto"/>
                <w:sz w:val="24"/>
              </w:rPr>
              <w:t>每月一次</w:t>
            </w:r>
          </w:p>
        </w:tc>
      </w:tr>
      <w:tr w14:paraId="3F392812">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8EFBCF">
            <w:pPr>
              <w:widowControl/>
              <w:jc w:val="center"/>
              <w:rPr>
                <w:color w:val="auto"/>
                <w:sz w:val="24"/>
              </w:rPr>
            </w:pPr>
            <w:r>
              <w:rPr>
                <w:rFonts w:hint="eastAsia"/>
                <w:color w:val="auto"/>
                <w:sz w:val="24"/>
              </w:rPr>
              <w:t>预作用报警阀</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475E65">
            <w:pPr>
              <w:widowControl/>
              <w:ind w:firstLine="480" w:firstLineChars="200"/>
              <w:jc w:val="center"/>
              <w:rPr>
                <w:color w:val="auto"/>
                <w:sz w:val="24"/>
              </w:rPr>
            </w:pPr>
            <w:r>
              <w:rPr>
                <w:rFonts w:hint="eastAsia"/>
                <w:color w:val="auto"/>
                <w:sz w:val="24"/>
              </w:rPr>
              <w:t>控制灵敏</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145DF0">
            <w:pPr>
              <w:widowControl/>
              <w:jc w:val="center"/>
              <w:rPr>
                <w:color w:val="auto"/>
                <w:sz w:val="24"/>
              </w:rPr>
            </w:pPr>
            <w:r>
              <w:rPr>
                <w:rFonts w:hint="eastAsia"/>
                <w:color w:val="auto"/>
                <w:sz w:val="24"/>
              </w:rPr>
              <w:t>无故障、感应灵敏</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049E78">
            <w:pPr>
              <w:widowControl/>
              <w:jc w:val="center"/>
              <w:rPr>
                <w:rFonts w:hint="eastAsia" w:eastAsia="宋体"/>
                <w:color w:val="auto"/>
                <w:sz w:val="24"/>
                <w:lang w:eastAsia="zh-CN"/>
              </w:rPr>
            </w:pPr>
            <w:r>
              <w:rPr>
                <w:rFonts w:hint="eastAsia"/>
                <w:color w:val="auto"/>
                <w:sz w:val="24"/>
              </w:rPr>
              <w:t>每季一次，发现问题及时报告</w:t>
            </w:r>
            <w:r>
              <w:rPr>
                <w:rFonts w:hint="eastAsia"/>
                <w:color w:val="auto"/>
                <w:sz w:val="24"/>
                <w:highlight w:val="yellow"/>
                <w:lang w:val="en-US" w:eastAsia="zh-CN"/>
              </w:rPr>
              <w:t>采购人</w:t>
            </w:r>
          </w:p>
        </w:tc>
      </w:tr>
      <w:tr w14:paraId="1316BD81">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023514">
            <w:pPr>
              <w:widowControl/>
              <w:jc w:val="center"/>
              <w:rPr>
                <w:color w:val="auto"/>
                <w:sz w:val="24"/>
              </w:rPr>
            </w:pPr>
            <w:r>
              <w:rPr>
                <w:rFonts w:hint="eastAsia"/>
                <w:color w:val="auto"/>
                <w:sz w:val="24"/>
              </w:rPr>
              <w:t>系统所有控制阀门</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723E94">
            <w:pPr>
              <w:widowControl/>
              <w:jc w:val="center"/>
              <w:rPr>
                <w:color w:val="auto"/>
                <w:sz w:val="24"/>
              </w:rPr>
            </w:pPr>
            <w:r>
              <w:rPr>
                <w:rFonts w:hint="eastAsia"/>
                <w:color w:val="auto"/>
                <w:sz w:val="24"/>
              </w:rPr>
              <w:t>检查开启是否完好情况</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A7CD16">
            <w:pPr>
              <w:widowControl/>
              <w:jc w:val="center"/>
              <w:rPr>
                <w:color w:val="auto"/>
                <w:sz w:val="24"/>
              </w:rPr>
            </w:pPr>
            <w:r>
              <w:rPr>
                <w:rFonts w:hint="eastAsia"/>
                <w:color w:val="auto"/>
                <w:sz w:val="24"/>
              </w:rPr>
              <w:t>不被误关闭、供水管道畅通、破坏或损坏及时更换</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B38949">
            <w:pPr>
              <w:widowControl/>
              <w:jc w:val="center"/>
              <w:rPr>
                <w:color w:val="auto"/>
                <w:sz w:val="24"/>
              </w:rPr>
            </w:pPr>
            <w:r>
              <w:rPr>
                <w:rFonts w:hint="eastAsia"/>
                <w:color w:val="auto"/>
                <w:sz w:val="24"/>
              </w:rPr>
              <w:t>每月一次</w:t>
            </w:r>
          </w:p>
        </w:tc>
      </w:tr>
      <w:tr w14:paraId="35A5437A">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A03D68">
            <w:pPr>
              <w:widowControl/>
              <w:jc w:val="center"/>
              <w:rPr>
                <w:color w:val="auto"/>
                <w:sz w:val="24"/>
              </w:rPr>
            </w:pPr>
            <w:r>
              <w:rPr>
                <w:rFonts w:hint="eastAsia"/>
                <w:color w:val="auto"/>
                <w:sz w:val="24"/>
              </w:rPr>
              <w:t>室外阀门井阀门</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6600D1">
            <w:pPr>
              <w:widowControl/>
              <w:jc w:val="center"/>
              <w:rPr>
                <w:color w:val="auto"/>
                <w:sz w:val="24"/>
              </w:rPr>
            </w:pPr>
            <w:r>
              <w:rPr>
                <w:rFonts w:hint="eastAsia"/>
                <w:color w:val="auto"/>
                <w:sz w:val="24"/>
              </w:rPr>
              <w:t>检查开启状态</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FBA972">
            <w:pPr>
              <w:widowControl/>
              <w:jc w:val="center"/>
              <w:rPr>
                <w:color w:val="auto"/>
                <w:sz w:val="24"/>
              </w:rPr>
            </w:pPr>
            <w:r>
              <w:rPr>
                <w:rFonts w:hint="eastAsia"/>
                <w:color w:val="auto"/>
                <w:sz w:val="24"/>
              </w:rPr>
              <w:t>是否处于开启状态</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A758B">
            <w:pPr>
              <w:widowControl/>
              <w:jc w:val="center"/>
              <w:rPr>
                <w:color w:val="auto"/>
                <w:sz w:val="24"/>
              </w:rPr>
            </w:pPr>
            <w:r>
              <w:rPr>
                <w:rFonts w:hint="eastAsia"/>
                <w:color w:val="auto"/>
                <w:sz w:val="24"/>
              </w:rPr>
              <w:t>每季一次</w:t>
            </w:r>
          </w:p>
        </w:tc>
      </w:tr>
      <w:tr w14:paraId="1BB21581">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3F8534">
            <w:pPr>
              <w:widowControl/>
              <w:jc w:val="center"/>
              <w:rPr>
                <w:color w:val="auto"/>
                <w:sz w:val="24"/>
              </w:rPr>
            </w:pPr>
            <w:r>
              <w:rPr>
                <w:rFonts w:hint="eastAsia"/>
                <w:color w:val="auto"/>
                <w:sz w:val="24"/>
              </w:rPr>
              <w:t>水泵接合器</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BB9193">
            <w:pPr>
              <w:widowControl/>
              <w:jc w:val="center"/>
              <w:rPr>
                <w:color w:val="auto"/>
                <w:sz w:val="24"/>
              </w:rPr>
            </w:pPr>
            <w:r>
              <w:rPr>
                <w:rFonts w:hint="eastAsia"/>
                <w:color w:val="auto"/>
                <w:sz w:val="24"/>
              </w:rPr>
              <w:t>检查完好情况</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97482E">
            <w:pPr>
              <w:widowControl/>
              <w:jc w:val="center"/>
              <w:rPr>
                <w:color w:val="auto"/>
                <w:sz w:val="24"/>
              </w:rPr>
            </w:pPr>
            <w:r>
              <w:rPr>
                <w:rFonts w:hint="eastAsia"/>
                <w:color w:val="auto"/>
                <w:sz w:val="24"/>
              </w:rPr>
              <w:t>无渗漏、闷盖齐全</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054C87">
            <w:pPr>
              <w:widowControl/>
              <w:jc w:val="center"/>
              <w:rPr>
                <w:color w:val="auto"/>
                <w:sz w:val="24"/>
              </w:rPr>
            </w:pPr>
            <w:r>
              <w:rPr>
                <w:rFonts w:hint="eastAsia"/>
                <w:color w:val="auto"/>
                <w:sz w:val="24"/>
              </w:rPr>
              <w:t>每季一次</w:t>
            </w:r>
          </w:p>
        </w:tc>
      </w:tr>
      <w:tr w14:paraId="7844830B">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25C09C">
            <w:pPr>
              <w:widowControl/>
              <w:jc w:val="center"/>
              <w:rPr>
                <w:color w:val="auto"/>
                <w:sz w:val="24"/>
              </w:rPr>
            </w:pPr>
            <w:r>
              <w:rPr>
                <w:rFonts w:hint="eastAsia"/>
                <w:color w:val="auto"/>
                <w:sz w:val="24"/>
              </w:rPr>
              <w:t>水流指示器</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5AEBE0">
            <w:pPr>
              <w:widowControl/>
              <w:jc w:val="center"/>
              <w:rPr>
                <w:color w:val="auto"/>
                <w:sz w:val="24"/>
              </w:rPr>
            </w:pPr>
            <w:r>
              <w:rPr>
                <w:rFonts w:hint="eastAsia"/>
                <w:color w:val="auto"/>
                <w:sz w:val="24"/>
              </w:rPr>
              <w:t>试验报警除尘检查外观</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60EB06">
            <w:pPr>
              <w:widowControl/>
              <w:jc w:val="center"/>
              <w:rPr>
                <w:color w:val="auto"/>
                <w:sz w:val="24"/>
              </w:rPr>
            </w:pPr>
            <w:r>
              <w:rPr>
                <w:rFonts w:hint="eastAsia"/>
                <w:color w:val="auto"/>
                <w:sz w:val="24"/>
              </w:rPr>
              <w:t>运行状态是否正常</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B9EC0F">
            <w:pPr>
              <w:widowControl/>
              <w:jc w:val="center"/>
              <w:rPr>
                <w:rFonts w:hint="eastAsia" w:eastAsia="宋体"/>
                <w:color w:val="auto"/>
                <w:sz w:val="24"/>
                <w:lang w:eastAsia="zh-CN"/>
              </w:rPr>
            </w:pPr>
            <w:r>
              <w:rPr>
                <w:rFonts w:hint="eastAsia"/>
                <w:color w:val="auto"/>
                <w:sz w:val="24"/>
              </w:rPr>
              <w:t>发现故障即时通知</w:t>
            </w:r>
            <w:r>
              <w:rPr>
                <w:rFonts w:hint="eastAsia"/>
                <w:color w:val="auto"/>
                <w:sz w:val="24"/>
                <w:highlight w:val="yellow"/>
                <w:lang w:val="en-US" w:eastAsia="zh-CN"/>
              </w:rPr>
              <w:t>采购人</w:t>
            </w:r>
          </w:p>
        </w:tc>
      </w:tr>
      <w:tr w14:paraId="40F6BC2C">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75B109">
            <w:pPr>
              <w:widowControl/>
              <w:jc w:val="center"/>
              <w:rPr>
                <w:color w:val="auto"/>
                <w:sz w:val="24"/>
              </w:rPr>
            </w:pPr>
            <w:r>
              <w:rPr>
                <w:rFonts w:hint="eastAsia"/>
                <w:color w:val="auto"/>
                <w:sz w:val="24"/>
              </w:rPr>
              <w:t>闭式易熔直立上喷喷头</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CDC464">
            <w:pPr>
              <w:widowControl/>
              <w:jc w:val="center"/>
              <w:rPr>
                <w:color w:val="auto"/>
                <w:sz w:val="24"/>
              </w:rPr>
            </w:pPr>
            <w:r>
              <w:rPr>
                <w:rFonts w:hint="eastAsia"/>
                <w:color w:val="auto"/>
                <w:sz w:val="24"/>
              </w:rPr>
              <w:t>检查完好状况，清除异物</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079F81">
            <w:pPr>
              <w:widowControl/>
              <w:jc w:val="center"/>
              <w:rPr>
                <w:color w:val="auto"/>
                <w:sz w:val="24"/>
              </w:rPr>
            </w:pPr>
            <w:r>
              <w:rPr>
                <w:rFonts w:hint="eastAsia"/>
                <w:color w:val="auto"/>
                <w:sz w:val="24"/>
              </w:rPr>
              <w:t>运行状态是否正常</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52F92">
            <w:pPr>
              <w:widowControl/>
              <w:jc w:val="center"/>
              <w:rPr>
                <w:rFonts w:hint="eastAsia" w:eastAsia="宋体"/>
                <w:color w:val="auto"/>
                <w:sz w:val="24"/>
                <w:lang w:eastAsia="zh-CN"/>
              </w:rPr>
            </w:pPr>
            <w:r>
              <w:rPr>
                <w:rFonts w:hint="eastAsia"/>
                <w:color w:val="auto"/>
                <w:sz w:val="24"/>
              </w:rPr>
              <w:t>发现故障即时通知</w:t>
            </w:r>
            <w:r>
              <w:rPr>
                <w:rFonts w:hint="eastAsia"/>
                <w:color w:val="auto"/>
                <w:sz w:val="24"/>
                <w:highlight w:val="yellow"/>
                <w:lang w:val="en-US" w:eastAsia="zh-CN"/>
              </w:rPr>
              <w:t>采购人</w:t>
            </w:r>
          </w:p>
        </w:tc>
      </w:tr>
      <w:tr w14:paraId="5E66269E">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5FCB60">
            <w:pPr>
              <w:widowControl/>
              <w:jc w:val="center"/>
              <w:rPr>
                <w:color w:val="auto"/>
                <w:sz w:val="24"/>
              </w:rPr>
            </w:pPr>
            <w:r>
              <w:rPr>
                <w:rFonts w:hint="eastAsia"/>
                <w:color w:val="auto"/>
                <w:sz w:val="24"/>
              </w:rPr>
              <w:t>机械加压风机、风口</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7D5972">
            <w:pPr>
              <w:widowControl/>
              <w:jc w:val="center"/>
              <w:rPr>
                <w:color w:val="auto"/>
                <w:sz w:val="24"/>
              </w:rPr>
            </w:pPr>
            <w:r>
              <w:rPr>
                <w:rFonts w:hint="eastAsia"/>
                <w:color w:val="auto"/>
                <w:sz w:val="24"/>
              </w:rPr>
              <w:t>排烟通畅、风机运转正常</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3F2E49">
            <w:pPr>
              <w:widowControl/>
              <w:jc w:val="center"/>
              <w:rPr>
                <w:color w:val="auto"/>
                <w:sz w:val="24"/>
              </w:rPr>
            </w:pPr>
            <w:r>
              <w:rPr>
                <w:rFonts w:hint="eastAsia"/>
                <w:color w:val="auto"/>
                <w:sz w:val="24"/>
              </w:rPr>
              <w:t>即时启动，运转、排烟通畅</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AF15B">
            <w:pPr>
              <w:widowControl/>
              <w:jc w:val="center"/>
              <w:rPr>
                <w:color w:val="auto"/>
                <w:sz w:val="24"/>
              </w:rPr>
            </w:pPr>
            <w:r>
              <w:rPr>
                <w:rFonts w:hint="eastAsia"/>
                <w:color w:val="auto"/>
                <w:sz w:val="24"/>
              </w:rPr>
              <w:t>每季一次</w:t>
            </w:r>
          </w:p>
        </w:tc>
      </w:tr>
      <w:tr w14:paraId="7996E53F">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8EE96E">
            <w:pPr>
              <w:widowControl/>
              <w:jc w:val="center"/>
              <w:rPr>
                <w:color w:val="auto"/>
                <w:sz w:val="24"/>
              </w:rPr>
            </w:pPr>
            <w:r>
              <w:rPr>
                <w:rFonts w:hint="eastAsia"/>
                <w:color w:val="auto"/>
                <w:sz w:val="24"/>
              </w:rPr>
              <w:t>防火卷帘门</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68A700">
            <w:pPr>
              <w:widowControl/>
              <w:jc w:val="center"/>
              <w:rPr>
                <w:color w:val="auto"/>
                <w:sz w:val="24"/>
              </w:rPr>
            </w:pPr>
            <w:r>
              <w:rPr>
                <w:rFonts w:hint="eastAsia"/>
                <w:color w:val="auto"/>
                <w:sz w:val="24"/>
              </w:rPr>
              <w:t>手动开启、电机、轴承及附件</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1E54C4">
            <w:pPr>
              <w:widowControl/>
              <w:jc w:val="center"/>
              <w:rPr>
                <w:color w:val="auto"/>
                <w:sz w:val="24"/>
              </w:rPr>
            </w:pPr>
            <w:r>
              <w:rPr>
                <w:rFonts w:hint="eastAsia"/>
                <w:color w:val="auto"/>
                <w:sz w:val="24"/>
              </w:rPr>
              <w:t>开启灵活，轴承、电机运转良好</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D07664">
            <w:pPr>
              <w:widowControl/>
              <w:jc w:val="center"/>
              <w:rPr>
                <w:color w:val="auto"/>
                <w:sz w:val="24"/>
              </w:rPr>
            </w:pPr>
            <w:r>
              <w:rPr>
                <w:rFonts w:hint="eastAsia"/>
                <w:color w:val="auto"/>
                <w:sz w:val="24"/>
              </w:rPr>
              <w:t>每季一次</w:t>
            </w:r>
          </w:p>
        </w:tc>
      </w:tr>
      <w:tr w14:paraId="520D8931">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512EFD">
            <w:pPr>
              <w:widowControl/>
              <w:jc w:val="center"/>
              <w:rPr>
                <w:color w:val="auto"/>
                <w:sz w:val="24"/>
              </w:rPr>
            </w:pPr>
            <w:r>
              <w:rPr>
                <w:rFonts w:hint="eastAsia"/>
                <w:color w:val="auto"/>
                <w:sz w:val="24"/>
              </w:rPr>
              <w:t>消防设备机房</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B8C257">
            <w:pPr>
              <w:widowControl/>
              <w:jc w:val="center"/>
              <w:rPr>
                <w:color w:val="auto"/>
                <w:sz w:val="24"/>
              </w:rPr>
            </w:pPr>
            <w:r>
              <w:rPr>
                <w:rFonts w:hint="eastAsia"/>
                <w:color w:val="auto"/>
                <w:sz w:val="24"/>
              </w:rPr>
              <w:t>巡查、擦拭保养</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65A882">
            <w:pPr>
              <w:widowControl/>
              <w:jc w:val="center"/>
              <w:rPr>
                <w:color w:val="auto"/>
                <w:sz w:val="24"/>
              </w:rPr>
            </w:pPr>
            <w:r>
              <w:rPr>
                <w:rFonts w:hint="eastAsia"/>
                <w:color w:val="auto"/>
                <w:sz w:val="24"/>
              </w:rPr>
              <w:t>整洁、设备无积尘</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53D426">
            <w:pPr>
              <w:widowControl/>
              <w:jc w:val="center"/>
              <w:rPr>
                <w:color w:val="auto"/>
                <w:sz w:val="24"/>
              </w:rPr>
            </w:pPr>
            <w:r>
              <w:rPr>
                <w:rFonts w:hint="eastAsia"/>
                <w:color w:val="auto"/>
                <w:sz w:val="24"/>
              </w:rPr>
              <w:t>每月一次</w:t>
            </w:r>
          </w:p>
        </w:tc>
      </w:tr>
      <w:tr w14:paraId="634A8DC4">
        <w:tblPrEx>
          <w:tblCellMar>
            <w:top w:w="0" w:type="dxa"/>
            <w:left w:w="10" w:type="dxa"/>
            <w:bottom w:w="0" w:type="dxa"/>
            <w:right w:w="10" w:type="dxa"/>
          </w:tblCellMar>
        </w:tblPrEx>
        <w:trPr>
          <w:trHeight w:val="567"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039A09">
            <w:pPr>
              <w:widowControl/>
              <w:jc w:val="center"/>
              <w:rPr>
                <w:color w:val="auto"/>
                <w:sz w:val="24"/>
              </w:rPr>
            </w:pPr>
            <w:r>
              <w:rPr>
                <w:rFonts w:hint="eastAsia"/>
                <w:color w:val="auto"/>
                <w:sz w:val="24"/>
              </w:rPr>
              <w:t>消防控制室</w:t>
            </w:r>
          </w:p>
        </w:tc>
        <w:tc>
          <w:tcPr>
            <w:tcW w:w="2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456EB2">
            <w:pPr>
              <w:widowControl/>
              <w:jc w:val="center"/>
              <w:rPr>
                <w:color w:val="auto"/>
                <w:sz w:val="24"/>
              </w:rPr>
            </w:pPr>
            <w:r>
              <w:rPr>
                <w:rFonts w:hint="eastAsia"/>
                <w:color w:val="auto"/>
                <w:sz w:val="24"/>
              </w:rPr>
              <w:t>巡查、擦拭保养</w:t>
            </w:r>
          </w:p>
        </w:tc>
        <w:tc>
          <w:tcPr>
            <w:tcW w:w="23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E03C54">
            <w:pPr>
              <w:widowControl/>
              <w:jc w:val="center"/>
              <w:rPr>
                <w:color w:val="auto"/>
                <w:sz w:val="24"/>
              </w:rPr>
            </w:pPr>
            <w:r>
              <w:rPr>
                <w:rFonts w:hint="eastAsia"/>
                <w:color w:val="auto"/>
                <w:sz w:val="24"/>
              </w:rPr>
              <w:t>整洁、设备无积尘</w:t>
            </w:r>
          </w:p>
        </w:tc>
        <w:tc>
          <w:tcPr>
            <w:tcW w:w="21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AAE816">
            <w:pPr>
              <w:widowControl/>
              <w:jc w:val="center"/>
              <w:rPr>
                <w:color w:val="auto"/>
                <w:sz w:val="24"/>
              </w:rPr>
            </w:pPr>
            <w:r>
              <w:rPr>
                <w:rFonts w:hint="eastAsia"/>
                <w:color w:val="auto"/>
                <w:sz w:val="24"/>
              </w:rPr>
              <w:t>随时清洁</w:t>
            </w:r>
          </w:p>
        </w:tc>
      </w:tr>
    </w:tbl>
    <w:p w14:paraId="47565BF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2、消防管理服务内容及管理标准</w:t>
      </w:r>
    </w:p>
    <w:p w14:paraId="61720D5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（1）管理目标</w:t>
      </w:r>
    </w:p>
    <w:p w14:paraId="7CE15C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贯彻“预防为主，防消结合”的方针，树立防火意识，火灾发生率为0。</w:t>
      </w:r>
    </w:p>
    <w:p w14:paraId="4B79832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（2）服务内容</w:t>
      </w:r>
    </w:p>
    <w:p w14:paraId="563C93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消防中心24小时值班（每班不少于两人）</w:t>
      </w:r>
    </w:p>
    <w:p w14:paraId="7E94990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消防安全检查的定期开展</w:t>
      </w:r>
    </w:p>
    <w:p w14:paraId="121BAA0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设备间内部：特别是要检查设备、电线有无腐蚀、氧化等情况，防止线路短路或爆炸引起火灾。</w:t>
      </w:r>
    </w:p>
    <w:p w14:paraId="792D62A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公共区域：确保消防栓玻璃、阀门、水枪、水带完好。报警系统要准确无误，达到应急要求。设备房、值班室、库区应按规定配齐各种灭火器。消防水泵、消防电梯能应急使用。</w:t>
      </w:r>
    </w:p>
    <w:p w14:paraId="0735340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安全检查可分为区域自查和每月联合大检查两种形式，做到发现隐患立即消除。</w:t>
      </w:r>
    </w:p>
    <w:p w14:paraId="24058B6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组织义务防火小队，以项目内的防御性消防工作为主，物业全体服务人员均为秩序维护员，在日常服务当中，时时保持警惕的头脑，发现隐患及时处理。</w:t>
      </w:r>
    </w:p>
    <w:p w14:paraId="02A8E59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严格贯彻、执行消防法规，落实各项防火安全制度和措施。</w:t>
      </w:r>
    </w:p>
    <w:p w14:paraId="0E299DB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加强消防设备管理</w:t>
      </w:r>
    </w:p>
    <w:p w14:paraId="15B5751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负责维护本项目的各种消防设备、设施，定期进行检查、试验，确保其始终处于完好状态。</w:t>
      </w:r>
    </w:p>
    <w:p w14:paraId="282F505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对于需要维修改造的项目，制定详细的改造方案，上报</w:t>
      </w:r>
      <w:r>
        <w:rPr>
          <w:rFonts w:hint="eastAsia"/>
          <w:color w:val="auto"/>
          <w:sz w:val="24"/>
          <w:highlight w:val="yellow"/>
          <w:lang w:val="en-US" w:eastAsia="zh-CN"/>
        </w:rPr>
        <w:t>采购人</w:t>
      </w:r>
      <w:r>
        <w:rPr>
          <w:rFonts w:hint="eastAsia"/>
          <w:color w:val="auto"/>
          <w:sz w:val="24"/>
        </w:rPr>
        <w:t>审批。</w:t>
      </w:r>
    </w:p>
    <w:p w14:paraId="65C8989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消防演习</w:t>
      </w:r>
    </w:p>
    <w:p w14:paraId="0D823EF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在</w:t>
      </w:r>
      <w:r>
        <w:rPr>
          <w:rFonts w:hint="eastAsia"/>
          <w:color w:val="auto"/>
          <w:sz w:val="24"/>
          <w:highlight w:val="yellow"/>
          <w:lang w:val="en-US" w:eastAsia="zh-CN"/>
        </w:rPr>
        <w:t>采购人</w:t>
      </w:r>
      <w:r>
        <w:rPr>
          <w:rFonts w:hint="eastAsia"/>
          <w:color w:val="auto"/>
          <w:sz w:val="24"/>
        </w:rPr>
        <w:t>的统一领导下每年组织两次消防演习，使相关物业人员熟练使用消防器材，加强对火灾事故的处理能力。</w:t>
      </w:r>
    </w:p>
    <w:p w14:paraId="45BA01C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消防演习后，编制《消防演习报告》。对演习过程中发现的问题，及时调整、纠正并验证其结果。</w:t>
      </w:r>
    </w:p>
    <w:p w14:paraId="7351423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（3）服务标准</w:t>
      </w:r>
    </w:p>
    <w:p w14:paraId="26D838E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消防系统设施设备齐全、完好无损，可随时启用。消防通道畅通。</w:t>
      </w:r>
    </w:p>
    <w:p w14:paraId="1FEEF7D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消防管理人员掌握消防设施设备的使用方法和应急预案，并能及时处理各种问题。</w:t>
      </w:r>
    </w:p>
    <w:p w14:paraId="6ABBCFE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（4）消防安全管理制度</w:t>
      </w:r>
    </w:p>
    <w:p w14:paraId="26CCAB5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消防安全管理应当落实逐级消防安全责任制和岗位消防安全责任制，明确消防安全职责，确定各级、各岗位的消防安全责任人。做到所有部门消防工作，明确有人负责管理。</w:t>
      </w:r>
    </w:p>
    <w:p w14:paraId="76DB1C2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参与采购人召开消防安全例会，处理涉及消防安全的重大问题，研究、部署、落实本场所的消防安全工作计划和措施</w:t>
      </w:r>
    </w:p>
    <w:p w14:paraId="61238EC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应通过多种形式开展经常性的消防安全宣传与培训。</w:t>
      </w:r>
    </w:p>
    <w:p w14:paraId="706CA98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应制定疏散应急预案，疏散设施定期维护、检查，确保安全疏散设施的管理要求。</w:t>
      </w:r>
    </w:p>
    <w:p w14:paraId="7640F57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highlight w:val="yellow"/>
        </w:rPr>
      </w:pPr>
      <w:r>
        <w:rPr>
          <w:rFonts w:hint="eastAsia"/>
          <w:color w:val="auto"/>
          <w:sz w:val="24"/>
          <w:highlight w:val="yellow"/>
        </w:rPr>
        <w:t>由采购人提供《动火证》</w:t>
      </w:r>
      <w:r>
        <w:rPr>
          <w:rFonts w:hint="eastAsia"/>
          <w:color w:val="auto"/>
          <w:sz w:val="24"/>
          <w:highlight w:val="yellow"/>
          <w:lang w:eastAsia="zh-CN"/>
        </w:rPr>
        <w:t>，</w:t>
      </w:r>
      <w:r>
        <w:rPr>
          <w:rFonts w:hint="eastAsia"/>
          <w:color w:val="auto"/>
          <w:sz w:val="24"/>
          <w:highlight w:val="yellow"/>
          <w:lang w:val="en-US" w:eastAsia="zh-CN"/>
        </w:rPr>
        <w:t>经</w:t>
      </w:r>
      <w:r>
        <w:rPr>
          <w:rFonts w:hint="eastAsia"/>
          <w:color w:val="auto"/>
          <w:sz w:val="24"/>
          <w:highlight w:val="yellow"/>
        </w:rPr>
        <w:t>中标供应商、采购人聘用的秩序维护公司</w:t>
      </w:r>
      <w:r>
        <w:rPr>
          <w:rFonts w:hint="eastAsia"/>
          <w:color w:val="auto"/>
          <w:sz w:val="24"/>
          <w:highlight w:val="yellow"/>
          <w:lang w:val="en-US" w:eastAsia="zh-CN"/>
        </w:rPr>
        <w:t>以及物业公司</w:t>
      </w:r>
      <w:r>
        <w:rPr>
          <w:rFonts w:hint="eastAsia"/>
          <w:color w:val="auto"/>
          <w:sz w:val="24"/>
          <w:highlight w:val="yellow"/>
        </w:rPr>
        <w:t>签字，采购人批准方可生效。</w:t>
      </w:r>
    </w:p>
    <w:p w14:paraId="13C44FA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eastAsia="宋体"/>
          <w:color w:val="auto"/>
          <w:sz w:val="24"/>
          <w:lang w:eastAsia="zh-CN"/>
        </w:rPr>
      </w:pPr>
      <w:r>
        <w:rPr>
          <w:rFonts w:hint="eastAsia"/>
          <w:color w:val="auto"/>
          <w:sz w:val="24"/>
        </w:rPr>
        <w:t>应建立用火、动火安全管理制度，并应明确用火、动火的审批范围、程序和要求</w:t>
      </w:r>
      <w:r>
        <w:rPr>
          <w:rFonts w:hint="eastAsia"/>
          <w:color w:val="auto"/>
          <w:sz w:val="24"/>
          <w:lang w:eastAsia="zh-CN"/>
        </w:rPr>
        <w:t>。</w:t>
      </w:r>
    </w:p>
    <w:p w14:paraId="153C96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配合</w:t>
      </w:r>
      <w:r>
        <w:rPr>
          <w:rFonts w:hint="eastAsia"/>
          <w:color w:val="auto"/>
          <w:sz w:val="24"/>
          <w:highlight w:val="yellow"/>
          <w:lang w:val="en-US" w:eastAsia="zh-CN"/>
        </w:rPr>
        <w:t>采购人</w:t>
      </w:r>
      <w:r>
        <w:rPr>
          <w:rFonts w:hint="eastAsia"/>
          <w:color w:val="auto"/>
          <w:sz w:val="24"/>
        </w:rPr>
        <w:t>完善消防重点部位书库的管理。</w:t>
      </w:r>
    </w:p>
    <w:p w14:paraId="3C081CC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应制订有针对性的灭火和应急疏散预案，并协助</w:t>
      </w:r>
      <w:r>
        <w:rPr>
          <w:rFonts w:hint="eastAsia"/>
          <w:color w:val="auto"/>
          <w:sz w:val="24"/>
          <w:highlight w:val="yellow"/>
          <w:lang w:val="en-US" w:eastAsia="zh-CN"/>
        </w:rPr>
        <w:t>采购人</w:t>
      </w:r>
      <w:r>
        <w:rPr>
          <w:rFonts w:hint="eastAsia"/>
          <w:color w:val="auto"/>
          <w:sz w:val="24"/>
        </w:rPr>
        <w:t>开展消防演练。</w:t>
      </w:r>
    </w:p>
    <w:p w14:paraId="1189B6D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火灾发生后，立即启动灭火和应急疏散预案，疏散建筑内所有人员，实施初期火灾扑救，并报火警。应保护火灾现场，接受火灾事故调查，总结事故教训，改善消防安全管理。</w:t>
      </w:r>
    </w:p>
    <w:p w14:paraId="66BA220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（5）消防控制室管理制度</w:t>
      </w:r>
    </w:p>
    <w:p w14:paraId="78B5931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消防控制室实行昼夜24小时设专人值班，值班人员应坚守岗位，严禁脱岗，未经专业培训的无证人员不得上岗。</w:t>
      </w:r>
    </w:p>
    <w:p w14:paraId="3B220A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值班人员要认真学习消防法律、法规，学习消防专业知识，熟悉掌握消防设备的性能及操作规程，提高消防技能。</w:t>
      </w:r>
    </w:p>
    <w:p w14:paraId="783558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值班时间严禁睡觉、喝酒，不得聊天，打私人电话，不准在控制室内会客，严禁无关人员触动、使用室内设备。</w:t>
      </w:r>
    </w:p>
    <w:p w14:paraId="1C0E17F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严密监视设备运行状况，遇有报警要按规定程序迅速、准确处理，做好各种记录，遇有重大情况要及时报告。</w:t>
      </w:r>
    </w:p>
    <w:p w14:paraId="03B8E5E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未经公安消防机构同意不得擅自关闭火灾自动报警、自动灭火系统。</w:t>
      </w:r>
    </w:p>
    <w:p w14:paraId="274D47F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（6）消防安全检查内容</w:t>
      </w:r>
    </w:p>
    <w:p w14:paraId="24F80AA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火灾隐患的整改情况及防范措施的落实情况。</w:t>
      </w:r>
    </w:p>
    <w:p w14:paraId="182608A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消防安全通道、疏散指示标志、应急照明和安全出口。</w:t>
      </w:r>
    </w:p>
    <w:p w14:paraId="46733AA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消防车通道、消防水源。</w:t>
      </w:r>
    </w:p>
    <w:p w14:paraId="31D2981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重点工种人员及其他员工消防知识的掌握情况。</w:t>
      </w:r>
    </w:p>
    <w:p w14:paraId="0A4A59B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消防安全重点部位的管理情况。</w:t>
      </w:r>
    </w:p>
    <w:p w14:paraId="409A8D3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消防值班情况及设施运行、记录情况。</w:t>
      </w:r>
    </w:p>
    <w:p w14:paraId="54EAEC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消防巡检的实施情况和巡检记录情况。</w:t>
      </w:r>
    </w:p>
    <w:p w14:paraId="5B74415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消防安全标志的设置和完好情况。</w:t>
      </w:r>
    </w:p>
    <w:p w14:paraId="3643480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灭火器材配置及有效情况。</w:t>
      </w:r>
    </w:p>
    <w:p w14:paraId="71D424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（7）消防设备安全检查操作标准</w:t>
      </w:r>
    </w:p>
    <w:p w14:paraId="5928FA9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烟、温感报警系统</w:t>
      </w:r>
    </w:p>
    <w:p w14:paraId="4554341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定期对区域报警器、集中报警器巡视检查，电源是否正常，各按钮是否在接受状态。</w:t>
      </w:r>
    </w:p>
    <w:p w14:paraId="07D3933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定期对烟、温感探测器进行逐个保养，擦洗灰尘，检查探测器底端子是否牢固，并进行逐个进行吹烟试验。</w:t>
      </w:r>
    </w:p>
    <w:p w14:paraId="63552D1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负责提示采购人，由采购人每年对消防系统进行年检。</w:t>
      </w:r>
    </w:p>
    <w:p w14:paraId="3C6E64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防火卷帘门系统</w:t>
      </w:r>
    </w:p>
    <w:p w14:paraId="556531F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每季度检查一次电气线路、元件是否正常并清扫灰尘。</w:t>
      </w:r>
    </w:p>
    <w:p w14:paraId="6D9C86C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每季度对电器元件线路检查保养一次，有无异常现象，绝缘是否良好，按照设计原理进行试验。</w:t>
      </w:r>
    </w:p>
    <w:p w14:paraId="7998241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送风系统</w:t>
      </w:r>
    </w:p>
    <w:p w14:paraId="350B019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每周巡视检查消防通道内及消防电梯前大厅加压风口是否灵活。</w:t>
      </w:r>
    </w:p>
    <w:p w14:paraId="1406193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每周巡视检查各风机控制线路是否正常，打扫机房和风机表面灰尘。</w:t>
      </w:r>
    </w:p>
    <w:p w14:paraId="076E909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每季进行一次维护保养，检查电气元件有无损坏松动，清扫电气元件上的灰尘，风机轴承加油等。</w:t>
      </w:r>
    </w:p>
    <w:p w14:paraId="4BB9FAC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排烟系统</w:t>
      </w:r>
    </w:p>
    <w:p w14:paraId="6D489E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每周巡视检查各层排烟阀门、窗、电源是否正常，有无异常现象，同时对各排烟风机控制线路进行检查，就地启动试验，打扫机房及排风机表面灰尘。</w:t>
      </w:r>
    </w:p>
    <w:p w14:paraId="7C18436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每季进行一次维护保养，检查电气元件有无损坏松动，对排烟机轴承及排烟阀机械部门加油保养。</w:t>
      </w:r>
    </w:p>
    <w:p w14:paraId="3365F05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（8）防火巡查制度</w:t>
      </w:r>
    </w:p>
    <w:p w14:paraId="0BDCB3E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防火巡查应确定巡查的人员、内容、部位和频次，及时开展防火巡查。</w:t>
      </w:r>
    </w:p>
    <w:p w14:paraId="49AC363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防火巡查时应填写《防火巡查记录表》，巡查人员应在记录上签名。巡查中发现能当场整改的火灾隐患，填写《火灾隐患当场整改通知单》并消除隐患。不能当场消除的，填写《火灾隐患限期整改通知单》并及时上报主管负责人并在《防火巡查记录表》记录存档。</w:t>
      </w:r>
    </w:p>
    <w:p w14:paraId="29A2196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应进行每日防火巡查，并结合实际组织夜间防火巡查。</w:t>
      </w:r>
    </w:p>
    <w:p w14:paraId="7375626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防火巡查应包括下列内容：</w:t>
      </w:r>
    </w:p>
    <w:p w14:paraId="448FF64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用火、用电有无违章情况。</w:t>
      </w:r>
    </w:p>
    <w:p w14:paraId="300ABAD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安全出口、疏散通道是否畅通，有无锁闭。安全疏散指示标志、应急照明是否完好。</w:t>
      </w:r>
    </w:p>
    <w:p w14:paraId="286BA9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常闭式防火门是否处于关闭状态，防火卷帘下是否堆放物品。</w:t>
      </w:r>
    </w:p>
    <w:p w14:paraId="141C010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消防设施、器材是否在位、完整有效。消防安全标志是否完好清晰。</w:t>
      </w:r>
    </w:p>
    <w:p w14:paraId="022EBF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消防安全重点部位的人员在岗情况。</w:t>
      </w:r>
    </w:p>
    <w:p w14:paraId="1FA4832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其他消防安全情况。</w:t>
      </w:r>
    </w:p>
    <w:p w14:paraId="5D8937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（9）防火检查制度</w:t>
      </w:r>
    </w:p>
    <w:p w14:paraId="3A7B5B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防火检查应定期开展，各岗位应定期开展防火自查，填写《防火巡查记录表》，各部门应每周一次，填写《防火巡查情况记录表》。</w:t>
      </w:r>
    </w:p>
    <w:p w14:paraId="2599ACB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检查中发现能当场整改的火灾隐患，填写《火灾隐患当场整改通知单》并消除隐患。不能当场消除的，填写《火灾隐患限期整改通知单》并及时上报</w:t>
      </w:r>
      <w:r>
        <w:rPr>
          <w:rFonts w:hint="eastAsia"/>
          <w:color w:val="auto"/>
          <w:sz w:val="24"/>
          <w:highlight w:val="yellow"/>
          <w:lang w:val="en-US" w:eastAsia="zh-CN"/>
        </w:rPr>
        <w:t>采购人</w:t>
      </w:r>
      <w:r>
        <w:rPr>
          <w:rFonts w:hint="eastAsia"/>
          <w:color w:val="auto"/>
          <w:sz w:val="24"/>
        </w:rPr>
        <w:t>主管负责人，并记录存档。</w:t>
      </w:r>
    </w:p>
    <w:p w14:paraId="423FF73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防火检查应包括下列内容：</w:t>
      </w:r>
    </w:p>
    <w:p w14:paraId="16D73CC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消防车通道、消防水源。</w:t>
      </w:r>
    </w:p>
    <w:p w14:paraId="3E20D1C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安全疏散通道、楼梯，安全出口及其疏散指示标志、应急照明。</w:t>
      </w:r>
    </w:p>
    <w:p w14:paraId="30153C2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消防安全标志的设置情况。</w:t>
      </w:r>
    </w:p>
    <w:p w14:paraId="54118B6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灭火器材配置及其完好情况。</w:t>
      </w:r>
    </w:p>
    <w:p w14:paraId="0506FCD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建筑消防设施运行情况。</w:t>
      </w:r>
    </w:p>
    <w:p w14:paraId="6CEF3F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消防控制室值班情况、消防控制设备运行情况及相关记录。</w:t>
      </w:r>
    </w:p>
    <w:p w14:paraId="195938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用火、用电有无违章情况。</w:t>
      </w:r>
    </w:p>
    <w:p w14:paraId="48EE393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消防安全重点部位的管理。</w:t>
      </w:r>
    </w:p>
    <w:p w14:paraId="5B8DBFE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防火巡查落实情况及其记录。</w:t>
      </w:r>
    </w:p>
    <w:p w14:paraId="0EF2A41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火灾隐患的整改以及防范措施的落实情况。</w:t>
      </w:r>
    </w:p>
    <w:p w14:paraId="11BBDBA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易燃易爆危险物品场所防火、防爆和防雷措施的落实情况。</w:t>
      </w:r>
    </w:p>
    <w:p w14:paraId="0149954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楼板、防火墙和竖井孔洞等重点防火分隔部位的封堵情况。</w:t>
      </w:r>
    </w:p>
    <w:p w14:paraId="4FB7E8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eastAsia="宋体"/>
          <w:color w:val="auto"/>
          <w:sz w:val="24"/>
          <w:lang w:eastAsia="zh-CN"/>
        </w:rPr>
      </w:pPr>
      <w:r>
        <w:rPr>
          <w:rFonts w:hint="eastAsia"/>
          <w:color w:val="auto"/>
          <w:sz w:val="24"/>
        </w:rPr>
        <w:t>消防安全重点部位人员及其他员工消防知识的掌握情况</w:t>
      </w:r>
      <w:r>
        <w:rPr>
          <w:rFonts w:hint="eastAsia"/>
          <w:color w:val="auto"/>
          <w:sz w:val="24"/>
          <w:lang w:eastAsia="zh-CN"/>
        </w:rPr>
        <w:t>。</w:t>
      </w:r>
    </w:p>
    <w:p w14:paraId="6A73DA8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（10）安全疏散设施管理制度</w:t>
      </w:r>
    </w:p>
    <w:p w14:paraId="55084C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应明确消防安全疏散设施管理的责任部门和责任人，定期维护、检查的要求，确保安全疏散设施的管理要求。</w:t>
      </w:r>
    </w:p>
    <w:p w14:paraId="6BB1DA5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安全疏散设施管理应符合下列要求：</w:t>
      </w:r>
    </w:p>
    <w:p w14:paraId="38CF5A0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确保疏散通道、安全出口的畅通，禁止占用、堵塞疏散通道和楼梯间。</w:t>
      </w:r>
    </w:p>
    <w:p w14:paraId="0B2CFDD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在开馆期间疏散出口、安全出口不应锁闭。</w:t>
      </w:r>
    </w:p>
    <w:p w14:paraId="1731AF7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封闭楼梯间、防烟楼梯间的门应完好，保证其正常使用。</w:t>
      </w:r>
    </w:p>
    <w:p w14:paraId="53F1B04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常闭式防火门应经常保持关闭。</w:t>
      </w:r>
    </w:p>
    <w:p w14:paraId="08FA34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需要经常保持开启状态的防火门，应保证其火灾时能自动关闭。自动和手动关闭的装置应完好有效。</w:t>
      </w:r>
    </w:p>
    <w:p w14:paraId="4741260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平时需要控制人员出入或设有门禁系统的疏散门，应有保证火灾时人员疏散畅通的可靠措施。</w:t>
      </w:r>
    </w:p>
    <w:p w14:paraId="14A2939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消防应急照明、安全疏散指示标志应完好、有效，发生损坏时应及时维修、更换。</w:t>
      </w:r>
    </w:p>
    <w:p w14:paraId="4AA850B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消防安全标志应完好、清晰，不应遮挡。</w:t>
      </w:r>
    </w:p>
    <w:p w14:paraId="755B12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安全出口、公共疏散走道上不应安装栅栏、卷帘门。</w:t>
      </w:r>
    </w:p>
    <w:p w14:paraId="25BA82B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窗口、阳台等部位不应设置影响逃生和灭火救援的栅栏。</w:t>
      </w:r>
    </w:p>
    <w:p w14:paraId="04D397D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各楼层的明显位置应设置安全疏散指示图，指示图上应标明疏散路线、安全出口、人员所在位置和必要的文字说明。</w:t>
      </w:r>
    </w:p>
    <w:p w14:paraId="45A0C15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举办展览、讲座等大型群众性活动，应事先根据场所的疏散能力核定容纳人数。活动期间应对人数进行控制，采取防止超员的措施。</w:t>
      </w:r>
    </w:p>
    <w:p w14:paraId="7EEF51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（11）消防设施、器材管理制度</w:t>
      </w:r>
    </w:p>
    <w:p w14:paraId="1376A43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消防设施、器材管理应明确责任部门和责任人，消防设施的检查内容和要求，消防设施定期维护保养的要求。</w:t>
      </w:r>
    </w:p>
    <w:p w14:paraId="79B051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消防设施管理应符合下列要求：</w:t>
      </w:r>
    </w:p>
    <w:p w14:paraId="219F640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消火栓应有明显标识。</w:t>
      </w:r>
    </w:p>
    <w:p w14:paraId="79E35C9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室内消火栓箱不应上锁，箱内设备应齐全、完好。</w:t>
      </w:r>
    </w:p>
    <w:p w14:paraId="2D9ED5F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室外消火栓不应埋压、圈占。距室外消火栓、水泵接合器2.0m范围内不得设置影响其正常使用的障碍物。</w:t>
      </w:r>
    </w:p>
    <w:p w14:paraId="78FB7A9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藏品、设备等的设置不得影响防火门、防火卷帘、室内消火栓、灭火剂喷头、机械排烟口和送风口、自然排烟窗、火灾探测器、手动火灾报警按钮、声光报警装置等消防设施的正常使用。</w:t>
      </w:r>
    </w:p>
    <w:p w14:paraId="7D2C3E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应确保消防设施和消防电源始终处于正常运行状态。需要维修时，应采取相应的措施，维修完成后，应立即恢复到正常运行状态。</w:t>
      </w:r>
    </w:p>
    <w:p w14:paraId="137E3D7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按照相关标准定期检查、检测消防设施，并做好记录，存档备查。</w:t>
      </w:r>
    </w:p>
    <w:p w14:paraId="5FB5FDC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自动消防设施应按照有关规定，每年委托具有相关资质的单位进行全面检查测试，并出具检测报告，检测报告费用由采购人负责，送当地公安消防机构备案。</w:t>
      </w:r>
    </w:p>
    <w:p w14:paraId="71218E6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消防控制室应保证其环境满足设备正常运行的要求</w:t>
      </w:r>
    </w:p>
    <w:p w14:paraId="7668137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消防控制室应保证其环境满足设备正常运行要求，设置消防设施平面布置图，存放完整的消防设施设计、施工和验收资料以及灭火和应急疏散预案等资料，由</w:t>
      </w:r>
      <w:r>
        <w:rPr>
          <w:rFonts w:hint="eastAsia"/>
          <w:color w:val="auto"/>
          <w:sz w:val="24"/>
          <w:highlight w:val="yellow"/>
          <w:lang w:val="en-US" w:eastAsia="zh-CN"/>
        </w:rPr>
        <w:t>采购人</w:t>
      </w:r>
      <w:r>
        <w:rPr>
          <w:rFonts w:hint="eastAsia"/>
          <w:color w:val="auto"/>
          <w:sz w:val="24"/>
        </w:rPr>
        <w:t>存档保管。</w:t>
      </w:r>
    </w:p>
    <w:p w14:paraId="4A47010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（12）火灾隐患整改制度</w:t>
      </w:r>
    </w:p>
    <w:p w14:paraId="77A4556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因违反或不符合消防法规而导致的各类潜在的不安全因素，应认定为火灾隐患。</w:t>
      </w:r>
    </w:p>
    <w:p w14:paraId="1DB10B9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巡查、检查中发现可当场整改的火灾隐患，应立即填写《火灾隐患当场整改通知单》，并当场改正。不能立即改正的，填写《火灾隐患限期整改通知单》，并逐级报告消防安全管理人采取措施整改。</w:t>
      </w:r>
    </w:p>
    <w:p w14:paraId="430208C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在火灾隐患整改期间，应采取相应措施，保障安全。</w:t>
      </w:r>
    </w:p>
    <w:p w14:paraId="316C056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消防安全管理人或部门消防安全责任人应对火灾隐患整改完毕的进行复查确认，填写《火灾隐患整改复查单》。</w:t>
      </w:r>
    </w:p>
    <w:p w14:paraId="2305C46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重大火灾隐患不能立即整改的，应自行将危险部位停产停业整改。</w:t>
      </w:r>
    </w:p>
    <w:p w14:paraId="5FDC99C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（13）用电防火安全管理制度</w:t>
      </w:r>
    </w:p>
    <w:p w14:paraId="2490388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用电防火安全管理应明确用电防火安全管理的责任部门和责任人。</w:t>
      </w:r>
    </w:p>
    <w:p w14:paraId="16589E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采购电气、电热设备，应选用合格产品，并应符合有关安全标准的要求。</w:t>
      </w:r>
    </w:p>
    <w:p w14:paraId="5AD21B6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电气线路敷设、电气设备安装和维修应由具备职业资格的电工操作。</w:t>
      </w:r>
    </w:p>
    <w:p w14:paraId="6D052D4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不得随意乱接电线，擅自增加用电设备。</w:t>
      </w:r>
    </w:p>
    <w:p w14:paraId="0E1E775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电器设备周围应与可燃物保持0.5m以上的间距。</w:t>
      </w:r>
    </w:p>
    <w:p w14:paraId="1D32F59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对电气线路、设备应定期检查、检测，严禁超负荷运行。</w:t>
      </w:r>
    </w:p>
    <w:p w14:paraId="7FBD8AD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营业场所营业结束时，应切断营业场所的非必要电源。</w:t>
      </w:r>
    </w:p>
    <w:p w14:paraId="40B8AC8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（14）用火动火安全管理制度</w:t>
      </w:r>
    </w:p>
    <w:p w14:paraId="7C9DA43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用火动火安全管理应明确管理的责任部门和责任人，用火、动火的审批范围、程序和要求以及电气焊工的岗位资格及其职责要求等要求。</w:t>
      </w:r>
    </w:p>
    <w:p w14:paraId="18FD2BC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用火、动火安全管理应符合下列要求：</w:t>
      </w:r>
    </w:p>
    <w:p w14:paraId="6B3B046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需要动火施工的区域与使用、营业区之间应进行防火分隔。</w:t>
      </w:r>
    </w:p>
    <w:p w14:paraId="04DD616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电气焊等明火作业前，实施动火的部门和人员应填写《临时用火、用电作业审批表》办理动火审批手续，清除易燃可燃物，配置灭火器材，落实现场监护人和安全措施，在确认无火灾、爆炸危险后方可动火施工。</w:t>
      </w:r>
    </w:p>
    <w:p w14:paraId="2703E9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禁止在开馆时间进行动火施工。</w:t>
      </w:r>
    </w:p>
    <w:p w14:paraId="14E62AC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施工场所需要使用明火效果时，应落实相关的防火措施。</w:t>
      </w:r>
    </w:p>
    <w:p w14:paraId="2D2D7C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不应使用明火照明或取暖，如特殊情况需要时应有专人看护。</w:t>
      </w:r>
    </w:p>
    <w:p w14:paraId="4585B42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highlight w:val="yellow"/>
        </w:rPr>
      </w:pPr>
      <w:r>
        <w:rPr>
          <w:rFonts w:hint="eastAsia"/>
          <w:color w:val="auto"/>
          <w:sz w:val="24"/>
          <w:highlight w:val="yellow"/>
        </w:rPr>
        <w:t>（15）</w:t>
      </w:r>
      <w:r>
        <w:rPr>
          <w:rFonts w:hint="eastAsia"/>
          <w:color w:val="auto"/>
          <w:sz w:val="24"/>
          <w:highlight w:val="yellow"/>
          <w:lang w:val="en-US" w:eastAsia="zh-CN"/>
        </w:rPr>
        <w:t>危险</w:t>
      </w:r>
      <w:r>
        <w:rPr>
          <w:rFonts w:hint="eastAsia"/>
          <w:color w:val="auto"/>
          <w:sz w:val="24"/>
          <w:highlight w:val="yellow"/>
        </w:rPr>
        <w:t>化学物品管理制度</w:t>
      </w:r>
    </w:p>
    <w:p w14:paraId="54D95ED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highlight w:val="yellow"/>
        </w:rPr>
      </w:pPr>
      <w:r>
        <w:rPr>
          <w:rFonts w:hint="eastAsia"/>
          <w:color w:val="auto"/>
          <w:sz w:val="24"/>
          <w:highlight w:val="yellow"/>
          <w:lang w:val="en-US" w:eastAsia="zh-CN"/>
        </w:rPr>
        <w:t>危险</w:t>
      </w:r>
      <w:r>
        <w:rPr>
          <w:rFonts w:hint="eastAsia"/>
          <w:color w:val="auto"/>
          <w:sz w:val="24"/>
          <w:highlight w:val="yellow"/>
        </w:rPr>
        <w:t>化学物品的管理由</w:t>
      </w:r>
      <w:r>
        <w:rPr>
          <w:rFonts w:hint="eastAsia"/>
          <w:color w:val="auto"/>
          <w:sz w:val="24"/>
          <w:highlight w:val="yellow"/>
          <w:lang w:val="en-US" w:eastAsia="zh-CN"/>
        </w:rPr>
        <w:t>安全保障部和古籍文献部共同负责</w:t>
      </w:r>
    </w:p>
    <w:p w14:paraId="1A49FB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highlight w:val="yellow"/>
        </w:rPr>
      </w:pPr>
      <w:r>
        <w:rPr>
          <w:rFonts w:hint="eastAsia"/>
          <w:color w:val="auto"/>
          <w:sz w:val="24"/>
          <w:highlight w:val="yellow"/>
        </w:rPr>
        <w:t>需要使用易燃易爆化学物品时，应根据需要限量使用，且应由专人管理、登记，备案</w:t>
      </w:r>
      <w:r>
        <w:rPr>
          <w:rFonts w:hint="eastAsia"/>
          <w:color w:val="auto"/>
          <w:sz w:val="24"/>
          <w:highlight w:val="yellow"/>
          <w:lang w:eastAsia="zh-CN"/>
        </w:rPr>
        <w:t>，</w:t>
      </w:r>
      <w:r>
        <w:rPr>
          <w:rFonts w:hint="eastAsia"/>
          <w:color w:val="auto"/>
          <w:sz w:val="24"/>
          <w:highlight w:val="yellow"/>
        </w:rPr>
        <w:t>掌握使用情况。</w:t>
      </w:r>
    </w:p>
    <w:p w14:paraId="7A93AE1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highlight w:val="yellow"/>
        </w:rPr>
      </w:pPr>
      <w:r>
        <w:rPr>
          <w:rFonts w:hint="eastAsia"/>
          <w:color w:val="auto"/>
          <w:sz w:val="24"/>
          <w:highlight w:val="yellow"/>
        </w:rPr>
        <w:t>盛装可燃液体的密闭容器应避免日光照射。</w:t>
      </w:r>
    </w:p>
    <w:p w14:paraId="15231AA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（16）消防安全重点部位管理制度</w:t>
      </w:r>
    </w:p>
    <w:p w14:paraId="3409BC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人员集中的各类阅读厅（室）以及各层变配电室、天井、外露燃气管道、资料库。</w:t>
      </w:r>
    </w:p>
    <w:p w14:paraId="7541B0C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消防控制室、各类设备间等应确定为消防安全重点部位，并明确消防安全管理的责任部门和责任人。</w:t>
      </w:r>
    </w:p>
    <w:p w14:paraId="6A57EF3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应根据实际需要配备相应的灭火器材、装备和个人防护器材。</w:t>
      </w:r>
    </w:p>
    <w:p w14:paraId="465FDD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应制定和完善事故应急处置操作程序。</w:t>
      </w:r>
    </w:p>
    <w:p w14:paraId="1FE3A15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应列入防火巡查范围，作为定期检查的重点。</w:t>
      </w:r>
    </w:p>
    <w:p w14:paraId="731257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（17）灭火和应急疏散预案编制和演练制度</w:t>
      </w:r>
    </w:p>
    <w:p w14:paraId="2B96D8F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配合采购人做好一切准备工作，根据</w:t>
      </w:r>
      <w:r>
        <w:rPr>
          <w:rFonts w:hint="eastAsia"/>
          <w:color w:val="auto"/>
          <w:sz w:val="24"/>
          <w:highlight w:val="yellow"/>
          <w:lang w:val="en-US" w:eastAsia="zh-CN"/>
        </w:rPr>
        <w:t>采购人</w:t>
      </w:r>
      <w:r>
        <w:rPr>
          <w:rFonts w:hint="eastAsia"/>
          <w:color w:val="auto"/>
          <w:sz w:val="24"/>
        </w:rPr>
        <w:t>要求做好自身工作。</w:t>
      </w:r>
    </w:p>
    <w:p w14:paraId="6B4C154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（18）火灾事故处置制度</w:t>
      </w:r>
    </w:p>
    <w:p w14:paraId="089D2F3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确认火灾发生后，应立即启动灭火和应急疏散预案，通知建筑内所有人员立即疏散，实施初期火灾扑救，并报火警。</w:t>
      </w:r>
    </w:p>
    <w:p w14:paraId="3E5C653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火灾发生后，应保护火灾现场。公安消防机构划定的警戒范围是火灾现场保护范围。尚未划定时，应将火灾过火范围以及与发生火灾有关的部位划定为火灾现场保护范围。</w:t>
      </w:r>
    </w:p>
    <w:p w14:paraId="6B3F10E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未经公安消防机构允许，任何人不得擅自进入火灾现场保护范围内，不得擅自移动火场中的任何物品。</w:t>
      </w:r>
    </w:p>
    <w:p w14:paraId="239ED1E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未经公安消防机构同意，任何人不得擅自清理火灾现场。</w:t>
      </w:r>
    </w:p>
    <w:p w14:paraId="1717C02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应接受事故调查，如实提供火灾事故情况，查找有关人员，协助火灾调查。</w:t>
      </w:r>
    </w:p>
    <w:p w14:paraId="26AA8AF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应做好火灾伤亡人员及其亲属的安排、善后事宜。</w:t>
      </w:r>
    </w:p>
    <w:p w14:paraId="27B4D27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火灾调查结束后，应及时分析事故原因，总结事故教训，及时改进消防安全管理工作，预防火灾事故再次发生，并将事故情况记入防火档案。</w:t>
      </w:r>
    </w:p>
    <w:p w14:paraId="36A5E5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（19）消防宣传教育培训制度</w:t>
      </w:r>
    </w:p>
    <w:p w14:paraId="5892C3A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应通过配合</w:t>
      </w:r>
      <w:r>
        <w:rPr>
          <w:rFonts w:hint="eastAsia"/>
          <w:color w:val="auto"/>
          <w:sz w:val="24"/>
          <w:highlight w:val="yellow"/>
          <w:lang w:val="en-US" w:eastAsia="zh-CN"/>
        </w:rPr>
        <w:t>采购人</w:t>
      </w:r>
      <w:r>
        <w:rPr>
          <w:rFonts w:hint="eastAsia"/>
          <w:color w:val="auto"/>
          <w:sz w:val="24"/>
        </w:rPr>
        <w:t>做好多种形式开展经常性的消防安全宣传与培训。根据不同季节、节假日的特点，结合各种火灾事故案例，利用张贴图画、消防刊物、举办消防文化活动等各种形式，宣传防火、灭火和应急逃生等常识，使员工提高消防安全意识。</w:t>
      </w:r>
    </w:p>
    <w:p w14:paraId="73C9FB1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应至少每半年组织一次对项目工作人员的集中消防培训，应对新上岗员工或重点岗位人员、特殊工种人员等有关从业人员进行上岗前的消防培训，培训结束后应考试，成绩不合格的或未经消防安全教育、培训的职工不得上岗。</w:t>
      </w:r>
    </w:p>
    <w:p w14:paraId="38E36FA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消防培训应包括下列内容：</w:t>
      </w:r>
    </w:p>
    <w:p w14:paraId="2E8598F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有关消防法规、消防安全管理制度、保证消防安全的操作规程等。</w:t>
      </w:r>
    </w:p>
    <w:p w14:paraId="47BF777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本单位、本岗位的火灾危险性和防火措施。</w:t>
      </w:r>
    </w:p>
    <w:p w14:paraId="34B3AB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建筑消防设施、灭火器材的性能、使用方法和操作规程。</w:t>
      </w:r>
    </w:p>
    <w:p w14:paraId="237201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报火警、扑救初起火灾、应急疏散和自救逃生的知识、技能。</w:t>
      </w:r>
    </w:p>
    <w:p w14:paraId="4229E34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本场所的安全疏散路线，引导人员疏散的程序和方法等。</w:t>
      </w:r>
    </w:p>
    <w:p w14:paraId="363ED33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灭火和应急疏散预案的内容、操作程序。</w:t>
      </w:r>
    </w:p>
    <w:p w14:paraId="4655301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消防宣传填写《消防宣传记录》。消防培训应填写《消防安全教育、培训记录》及《消防安全培训合格登记表》并存档。</w:t>
      </w:r>
    </w:p>
    <w:p w14:paraId="64E4E6C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3、环境卫生服务内容及管理标准</w:t>
      </w:r>
    </w:p>
    <w:p w14:paraId="27710ED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（1）服务目标</w:t>
      </w:r>
    </w:p>
    <w:p w14:paraId="099C45C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ascii="宋体" w:hAnsi="宋体" w:cs="宋体"/>
          <w:b w:val="0"/>
          <w:bCs w:val="0"/>
          <w:color w:val="auto"/>
          <w:sz w:val="24"/>
          <w:szCs w:val="24"/>
          <w:highlight w:val="yellow"/>
          <w:u w:val="none"/>
          <w:lang w:val="en-US" w:eastAsia="zh-CN"/>
        </w:rPr>
        <w:t>好图书馆各区域（包括大厅、卫生间、电梯、阅览室、自习室、会议室、报告厅、办公区、楼道走廊、各种设备间等区域）的卫生清洁工作，</w:t>
      </w:r>
      <w:r>
        <w:rPr>
          <w:rFonts w:hint="eastAsia"/>
          <w:color w:val="auto"/>
          <w:sz w:val="24"/>
        </w:rPr>
        <w:t>保洁达标率95%</w:t>
      </w:r>
      <w:r>
        <w:rPr>
          <w:rFonts w:hint="eastAsia"/>
          <w:color w:val="auto"/>
          <w:sz w:val="24"/>
          <w:lang w:eastAsia="zh-CN"/>
        </w:rPr>
        <w:t>，</w:t>
      </w:r>
      <w:r>
        <w:rPr>
          <w:rFonts w:hint="eastAsia"/>
          <w:color w:val="auto"/>
          <w:sz w:val="24"/>
        </w:rPr>
        <w:t>卫生消杀率达到100%。</w:t>
      </w:r>
    </w:p>
    <w:p w14:paraId="19A311F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（2）服务内容</w:t>
      </w:r>
    </w:p>
    <w:p w14:paraId="150B0FF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清洁卫生实行责任制，有专职保洁人员和明确的责任范围，实行标准化清洁保洁。</w:t>
      </w:r>
    </w:p>
    <w:p w14:paraId="4ECD3B8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对公共区域实行常规日常保洁，按照每日工作流程对责任区内的环境进行全天循环保洁。</w:t>
      </w:r>
    </w:p>
    <w:p w14:paraId="129E5AD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对指定区域实行定期保洁，按照工作计划对责任区内的环境进行有计划的定期保洁。</w:t>
      </w:r>
    </w:p>
    <w:p w14:paraId="17620E1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垃圾的收集与清理</w:t>
      </w:r>
    </w:p>
    <w:p w14:paraId="33D14D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按照区域划分，责成保洁人员负责按时进行收集、清理工作，清运垃圾过程中，注意环境的维护，避免二次污染。</w:t>
      </w:r>
    </w:p>
    <w:p w14:paraId="78D6D80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所有垃圾集中堆放，做到合理、卫生、四周无散积垃圾。</w:t>
      </w:r>
    </w:p>
    <w:p w14:paraId="5943D71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加强对袋装垃圾的管理。</w:t>
      </w:r>
    </w:p>
    <w:p w14:paraId="0C8EEEE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垃圾日产日清，委托区域内垃圾桶无满溢现象。</w:t>
      </w:r>
    </w:p>
    <w:p w14:paraId="07C999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（3）服务标准</w:t>
      </w:r>
    </w:p>
    <w:p w14:paraId="74568C7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日常保洁标准</w:t>
      </w:r>
    </w:p>
    <w:tbl>
      <w:tblPr>
        <w:tblStyle w:val="3"/>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64"/>
        <w:gridCol w:w="2730"/>
        <w:gridCol w:w="2970"/>
        <w:gridCol w:w="2326"/>
      </w:tblGrid>
      <w:tr w14:paraId="2E90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shd w:val="clear" w:color="000000" w:fill="FFFFFF"/>
            <w:tcMar>
              <w:left w:w="108" w:type="dxa"/>
              <w:right w:w="108" w:type="dxa"/>
            </w:tcMar>
            <w:vAlign w:val="center"/>
          </w:tcPr>
          <w:p w14:paraId="2058036A">
            <w:pPr>
              <w:widowControl/>
              <w:jc w:val="center"/>
              <w:rPr>
                <w:color w:val="auto"/>
                <w:sz w:val="24"/>
              </w:rPr>
            </w:pPr>
            <w:r>
              <w:rPr>
                <w:rFonts w:hint="eastAsia"/>
                <w:color w:val="auto"/>
                <w:sz w:val="24"/>
              </w:rPr>
              <w:t>项目</w:t>
            </w:r>
          </w:p>
        </w:tc>
        <w:tc>
          <w:tcPr>
            <w:tcW w:w="2730" w:type="dxa"/>
            <w:shd w:val="clear" w:color="000000" w:fill="FFFFFF"/>
            <w:tcMar>
              <w:left w:w="108" w:type="dxa"/>
              <w:right w:w="108" w:type="dxa"/>
            </w:tcMar>
            <w:vAlign w:val="center"/>
          </w:tcPr>
          <w:p w14:paraId="56DC429E">
            <w:pPr>
              <w:widowControl/>
              <w:jc w:val="center"/>
              <w:rPr>
                <w:color w:val="auto"/>
                <w:sz w:val="24"/>
              </w:rPr>
            </w:pPr>
            <w:r>
              <w:rPr>
                <w:rFonts w:hint="eastAsia"/>
                <w:color w:val="auto"/>
                <w:sz w:val="24"/>
              </w:rPr>
              <w:t>内容</w:t>
            </w:r>
          </w:p>
        </w:tc>
        <w:tc>
          <w:tcPr>
            <w:tcW w:w="2970" w:type="dxa"/>
            <w:shd w:val="clear" w:color="000000" w:fill="FFFFFF"/>
            <w:tcMar>
              <w:left w:w="108" w:type="dxa"/>
              <w:right w:w="108" w:type="dxa"/>
            </w:tcMar>
            <w:vAlign w:val="center"/>
          </w:tcPr>
          <w:p w14:paraId="1EC27619">
            <w:pPr>
              <w:widowControl/>
              <w:jc w:val="center"/>
              <w:rPr>
                <w:color w:val="auto"/>
                <w:sz w:val="24"/>
              </w:rPr>
            </w:pPr>
            <w:r>
              <w:rPr>
                <w:rFonts w:hint="eastAsia"/>
                <w:color w:val="auto"/>
                <w:sz w:val="24"/>
              </w:rPr>
              <w:t>标准</w:t>
            </w:r>
          </w:p>
        </w:tc>
        <w:tc>
          <w:tcPr>
            <w:tcW w:w="2326" w:type="dxa"/>
            <w:shd w:val="clear" w:color="000000" w:fill="FFFFFF"/>
            <w:tcMar>
              <w:left w:w="108" w:type="dxa"/>
              <w:right w:w="108" w:type="dxa"/>
            </w:tcMar>
            <w:vAlign w:val="center"/>
          </w:tcPr>
          <w:p w14:paraId="3762CE60">
            <w:pPr>
              <w:widowControl/>
              <w:jc w:val="center"/>
              <w:rPr>
                <w:color w:val="auto"/>
                <w:sz w:val="24"/>
              </w:rPr>
            </w:pPr>
            <w:r>
              <w:rPr>
                <w:rFonts w:hint="eastAsia"/>
                <w:color w:val="auto"/>
                <w:sz w:val="24"/>
              </w:rPr>
              <w:t>频次</w:t>
            </w:r>
          </w:p>
        </w:tc>
      </w:tr>
      <w:tr w14:paraId="67BA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restart"/>
            <w:shd w:val="clear" w:color="000000" w:fill="FFFFFF"/>
            <w:tcMar>
              <w:left w:w="108" w:type="dxa"/>
              <w:right w:w="108" w:type="dxa"/>
            </w:tcMar>
            <w:vAlign w:val="center"/>
          </w:tcPr>
          <w:p w14:paraId="1C4AE27C">
            <w:pPr>
              <w:widowControl/>
              <w:jc w:val="center"/>
              <w:rPr>
                <w:color w:val="auto"/>
                <w:sz w:val="24"/>
              </w:rPr>
            </w:pPr>
            <w:r>
              <w:rPr>
                <w:rFonts w:hint="eastAsia"/>
                <w:color w:val="auto"/>
                <w:sz w:val="24"/>
              </w:rPr>
              <w:t>首层大堂</w:t>
            </w:r>
          </w:p>
        </w:tc>
        <w:tc>
          <w:tcPr>
            <w:tcW w:w="2730" w:type="dxa"/>
            <w:shd w:val="clear" w:color="000000" w:fill="FFFFFF"/>
            <w:tcMar>
              <w:left w:w="108" w:type="dxa"/>
              <w:right w:w="108" w:type="dxa"/>
            </w:tcMar>
            <w:vAlign w:val="center"/>
          </w:tcPr>
          <w:p w14:paraId="2ECAE04F">
            <w:pPr>
              <w:widowControl/>
              <w:jc w:val="center"/>
              <w:rPr>
                <w:color w:val="auto"/>
                <w:sz w:val="24"/>
              </w:rPr>
            </w:pPr>
            <w:r>
              <w:rPr>
                <w:rFonts w:hint="eastAsia"/>
                <w:color w:val="auto"/>
                <w:sz w:val="24"/>
              </w:rPr>
              <w:t>地面牵尘、湿拖、除污渍</w:t>
            </w:r>
          </w:p>
        </w:tc>
        <w:tc>
          <w:tcPr>
            <w:tcW w:w="2970" w:type="dxa"/>
            <w:shd w:val="clear" w:color="000000" w:fill="FFFFFF"/>
            <w:tcMar>
              <w:left w:w="108" w:type="dxa"/>
              <w:right w:w="108" w:type="dxa"/>
            </w:tcMar>
            <w:vAlign w:val="center"/>
          </w:tcPr>
          <w:p w14:paraId="6D58CF2B">
            <w:pPr>
              <w:widowControl/>
              <w:jc w:val="center"/>
              <w:rPr>
                <w:color w:val="auto"/>
                <w:sz w:val="24"/>
              </w:rPr>
            </w:pPr>
            <w:r>
              <w:rPr>
                <w:rFonts w:hint="eastAsia"/>
                <w:color w:val="auto"/>
                <w:sz w:val="24"/>
              </w:rPr>
              <w:t>无污渍、光亮</w:t>
            </w:r>
          </w:p>
        </w:tc>
        <w:tc>
          <w:tcPr>
            <w:tcW w:w="2326" w:type="dxa"/>
            <w:shd w:val="clear" w:color="000000" w:fill="FFFFFF"/>
            <w:tcMar>
              <w:left w:w="108" w:type="dxa"/>
              <w:right w:w="108" w:type="dxa"/>
            </w:tcMar>
            <w:vAlign w:val="center"/>
          </w:tcPr>
          <w:p w14:paraId="38DF7FBE">
            <w:pPr>
              <w:widowControl/>
              <w:jc w:val="center"/>
              <w:rPr>
                <w:color w:val="auto"/>
                <w:sz w:val="24"/>
              </w:rPr>
            </w:pPr>
            <w:r>
              <w:rPr>
                <w:rFonts w:hint="eastAsia"/>
                <w:color w:val="auto"/>
                <w:sz w:val="24"/>
              </w:rPr>
              <w:t>随时牵尘</w:t>
            </w:r>
          </w:p>
        </w:tc>
      </w:tr>
      <w:tr w14:paraId="61EE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30200183">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624A11E7">
            <w:pPr>
              <w:widowControl/>
              <w:jc w:val="center"/>
              <w:rPr>
                <w:color w:val="auto"/>
                <w:sz w:val="24"/>
              </w:rPr>
            </w:pPr>
            <w:r>
              <w:rPr>
                <w:rFonts w:hint="eastAsia"/>
                <w:color w:val="auto"/>
                <w:sz w:val="24"/>
              </w:rPr>
              <w:t>墙体、天棚</w:t>
            </w:r>
          </w:p>
        </w:tc>
        <w:tc>
          <w:tcPr>
            <w:tcW w:w="2970" w:type="dxa"/>
            <w:shd w:val="clear" w:color="000000" w:fill="FFFFFF"/>
            <w:tcMar>
              <w:left w:w="108" w:type="dxa"/>
              <w:right w:w="108" w:type="dxa"/>
            </w:tcMar>
            <w:vAlign w:val="center"/>
          </w:tcPr>
          <w:p w14:paraId="2A72C9FD">
            <w:pPr>
              <w:widowControl/>
              <w:jc w:val="center"/>
              <w:rPr>
                <w:color w:val="auto"/>
                <w:sz w:val="24"/>
              </w:rPr>
            </w:pPr>
            <w:r>
              <w:rPr>
                <w:rFonts w:hint="eastAsia"/>
                <w:color w:val="auto"/>
                <w:sz w:val="24"/>
              </w:rPr>
              <w:t>无污渍、无蜘蛛网（使用加长伸缩杆）</w:t>
            </w:r>
          </w:p>
        </w:tc>
        <w:tc>
          <w:tcPr>
            <w:tcW w:w="2326" w:type="dxa"/>
            <w:shd w:val="clear" w:color="000000" w:fill="FFFFFF"/>
            <w:tcMar>
              <w:left w:w="108" w:type="dxa"/>
              <w:right w:w="108" w:type="dxa"/>
            </w:tcMar>
            <w:vAlign w:val="center"/>
          </w:tcPr>
          <w:p w14:paraId="153ED840">
            <w:pPr>
              <w:widowControl/>
              <w:jc w:val="center"/>
              <w:rPr>
                <w:color w:val="auto"/>
                <w:sz w:val="24"/>
              </w:rPr>
            </w:pPr>
            <w:r>
              <w:rPr>
                <w:rFonts w:hint="eastAsia"/>
                <w:color w:val="auto"/>
                <w:sz w:val="24"/>
              </w:rPr>
              <w:t>按要求除尘</w:t>
            </w:r>
          </w:p>
        </w:tc>
      </w:tr>
      <w:tr w14:paraId="45A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7580CC7C">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6E1F6EA3">
            <w:pPr>
              <w:widowControl/>
              <w:jc w:val="center"/>
              <w:rPr>
                <w:color w:val="auto"/>
                <w:sz w:val="24"/>
              </w:rPr>
            </w:pPr>
            <w:r>
              <w:rPr>
                <w:rFonts w:hint="eastAsia"/>
                <w:color w:val="auto"/>
                <w:sz w:val="24"/>
              </w:rPr>
              <w:t>南北门玻璃清洁</w:t>
            </w:r>
          </w:p>
        </w:tc>
        <w:tc>
          <w:tcPr>
            <w:tcW w:w="2970" w:type="dxa"/>
            <w:shd w:val="clear" w:color="000000" w:fill="FFFFFF"/>
            <w:tcMar>
              <w:left w:w="108" w:type="dxa"/>
              <w:right w:w="108" w:type="dxa"/>
            </w:tcMar>
            <w:vAlign w:val="center"/>
          </w:tcPr>
          <w:p w14:paraId="0A12FA5C">
            <w:pPr>
              <w:widowControl/>
              <w:jc w:val="center"/>
              <w:rPr>
                <w:color w:val="auto"/>
                <w:sz w:val="24"/>
              </w:rPr>
            </w:pPr>
            <w:r>
              <w:rPr>
                <w:rFonts w:hint="eastAsia"/>
                <w:color w:val="auto"/>
                <w:sz w:val="24"/>
              </w:rPr>
              <w:t>洁净明亮</w:t>
            </w:r>
          </w:p>
        </w:tc>
        <w:tc>
          <w:tcPr>
            <w:tcW w:w="2326" w:type="dxa"/>
            <w:shd w:val="clear" w:color="000000" w:fill="FFFFFF"/>
            <w:tcMar>
              <w:left w:w="108" w:type="dxa"/>
              <w:right w:w="108" w:type="dxa"/>
            </w:tcMar>
            <w:vAlign w:val="center"/>
          </w:tcPr>
          <w:p w14:paraId="687D0A1C">
            <w:pPr>
              <w:widowControl/>
              <w:jc w:val="center"/>
              <w:rPr>
                <w:color w:val="auto"/>
                <w:sz w:val="24"/>
              </w:rPr>
            </w:pPr>
            <w:r>
              <w:rPr>
                <w:rFonts w:hint="eastAsia"/>
                <w:color w:val="auto"/>
                <w:sz w:val="24"/>
              </w:rPr>
              <w:t>1次/2周，随时保洁</w:t>
            </w:r>
          </w:p>
        </w:tc>
      </w:tr>
      <w:tr w14:paraId="3B3B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38A8F31E">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62B26B49">
            <w:pPr>
              <w:widowControl/>
              <w:jc w:val="center"/>
              <w:rPr>
                <w:color w:val="auto"/>
                <w:sz w:val="24"/>
              </w:rPr>
            </w:pPr>
            <w:r>
              <w:rPr>
                <w:rFonts w:hint="eastAsia"/>
                <w:color w:val="auto"/>
                <w:sz w:val="24"/>
              </w:rPr>
              <w:t>地脚线清洁、装饰物清洁</w:t>
            </w:r>
          </w:p>
        </w:tc>
        <w:tc>
          <w:tcPr>
            <w:tcW w:w="2970" w:type="dxa"/>
            <w:shd w:val="clear" w:color="000000" w:fill="FFFFFF"/>
            <w:tcMar>
              <w:left w:w="108" w:type="dxa"/>
              <w:right w:w="108" w:type="dxa"/>
            </w:tcMar>
            <w:vAlign w:val="center"/>
          </w:tcPr>
          <w:p w14:paraId="62971EBF">
            <w:pPr>
              <w:widowControl/>
              <w:jc w:val="center"/>
              <w:rPr>
                <w:color w:val="auto"/>
                <w:sz w:val="24"/>
              </w:rPr>
            </w:pPr>
            <w:r>
              <w:rPr>
                <w:rFonts w:hint="eastAsia"/>
                <w:color w:val="auto"/>
                <w:sz w:val="24"/>
              </w:rPr>
              <w:t>无尘洁净</w:t>
            </w:r>
          </w:p>
        </w:tc>
        <w:tc>
          <w:tcPr>
            <w:tcW w:w="2326" w:type="dxa"/>
            <w:shd w:val="clear" w:color="000000" w:fill="FFFFFF"/>
            <w:tcMar>
              <w:left w:w="108" w:type="dxa"/>
              <w:right w:w="108" w:type="dxa"/>
            </w:tcMar>
            <w:vAlign w:val="center"/>
          </w:tcPr>
          <w:p w14:paraId="00F029E5">
            <w:pPr>
              <w:widowControl/>
              <w:jc w:val="center"/>
              <w:rPr>
                <w:color w:val="auto"/>
                <w:sz w:val="24"/>
              </w:rPr>
            </w:pPr>
            <w:r>
              <w:rPr>
                <w:rFonts w:hint="eastAsia"/>
                <w:color w:val="auto"/>
                <w:sz w:val="24"/>
              </w:rPr>
              <w:t>1次/周</w:t>
            </w:r>
          </w:p>
        </w:tc>
      </w:tr>
      <w:tr w14:paraId="6D1D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460C4C93">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66D39E6C">
            <w:pPr>
              <w:widowControl/>
              <w:jc w:val="center"/>
              <w:rPr>
                <w:color w:val="auto"/>
                <w:sz w:val="24"/>
              </w:rPr>
            </w:pPr>
            <w:r>
              <w:rPr>
                <w:rFonts w:hint="eastAsia"/>
                <w:color w:val="auto"/>
                <w:sz w:val="24"/>
              </w:rPr>
              <w:t>附属设施</w:t>
            </w:r>
          </w:p>
        </w:tc>
        <w:tc>
          <w:tcPr>
            <w:tcW w:w="2970" w:type="dxa"/>
            <w:shd w:val="clear" w:color="000000" w:fill="FFFFFF"/>
            <w:tcMar>
              <w:left w:w="108" w:type="dxa"/>
              <w:right w:w="108" w:type="dxa"/>
            </w:tcMar>
            <w:vAlign w:val="center"/>
          </w:tcPr>
          <w:p w14:paraId="6F968A8E">
            <w:pPr>
              <w:widowControl/>
              <w:ind w:firstLine="480" w:firstLineChars="200"/>
              <w:jc w:val="center"/>
              <w:rPr>
                <w:color w:val="auto"/>
                <w:sz w:val="24"/>
              </w:rPr>
            </w:pPr>
            <w:r>
              <w:rPr>
                <w:rFonts w:hint="eastAsia"/>
                <w:color w:val="auto"/>
                <w:sz w:val="24"/>
              </w:rPr>
              <w:t>洁净</w:t>
            </w:r>
          </w:p>
        </w:tc>
        <w:tc>
          <w:tcPr>
            <w:tcW w:w="2326" w:type="dxa"/>
            <w:shd w:val="clear" w:color="000000" w:fill="FFFFFF"/>
            <w:tcMar>
              <w:left w:w="108" w:type="dxa"/>
              <w:right w:w="108" w:type="dxa"/>
            </w:tcMar>
            <w:vAlign w:val="center"/>
          </w:tcPr>
          <w:p w14:paraId="00222FC2">
            <w:pPr>
              <w:widowControl/>
              <w:jc w:val="center"/>
              <w:rPr>
                <w:color w:val="auto"/>
                <w:sz w:val="24"/>
              </w:rPr>
            </w:pPr>
            <w:r>
              <w:rPr>
                <w:rFonts w:hint="eastAsia"/>
                <w:color w:val="auto"/>
                <w:sz w:val="24"/>
              </w:rPr>
              <w:t>1次/周</w:t>
            </w:r>
          </w:p>
        </w:tc>
      </w:tr>
      <w:tr w14:paraId="6A43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6678F13A">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5671B4A2">
            <w:pPr>
              <w:widowControl/>
              <w:jc w:val="center"/>
              <w:rPr>
                <w:color w:val="auto"/>
                <w:sz w:val="24"/>
              </w:rPr>
            </w:pPr>
            <w:r>
              <w:rPr>
                <w:rFonts w:hint="eastAsia"/>
                <w:color w:val="auto"/>
                <w:sz w:val="24"/>
              </w:rPr>
              <w:t>绿植养护</w:t>
            </w:r>
          </w:p>
        </w:tc>
        <w:tc>
          <w:tcPr>
            <w:tcW w:w="2970" w:type="dxa"/>
            <w:shd w:val="clear" w:color="000000" w:fill="FFFFFF"/>
            <w:tcMar>
              <w:left w:w="108" w:type="dxa"/>
              <w:right w:w="108" w:type="dxa"/>
            </w:tcMar>
            <w:vAlign w:val="center"/>
          </w:tcPr>
          <w:p w14:paraId="4B9B137C">
            <w:pPr>
              <w:widowControl/>
              <w:jc w:val="center"/>
              <w:rPr>
                <w:color w:val="auto"/>
                <w:sz w:val="24"/>
              </w:rPr>
            </w:pPr>
            <w:r>
              <w:rPr>
                <w:rFonts w:hint="eastAsia"/>
                <w:color w:val="auto"/>
                <w:sz w:val="24"/>
              </w:rPr>
              <w:t>周边无落叶、无外溢水迹、花架无灰尘、摆放整齐规整</w:t>
            </w:r>
          </w:p>
        </w:tc>
        <w:tc>
          <w:tcPr>
            <w:tcW w:w="2326" w:type="dxa"/>
            <w:shd w:val="clear" w:color="000000" w:fill="FFFFFF"/>
            <w:tcMar>
              <w:left w:w="108" w:type="dxa"/>
              <w:right w:w="108" w:type="dxa"/>
            </w:tcMar>
            <w:vAlign w:val="center"/>
          </w:tcPr>
          <w:p w14:paraId="681CA0D5">
            <w:pPr>
              <w:widowControl/>
              <w:jc w:val="center"/>
              <w:rPr>
                <w:color w:val="auto"/>
                <w:sz w:val="24"/>
              </w:rPr>
            </w:pPr>
            <w:r>
              <w:rPr>
                <w:rFonts w:hint="eastAsia"/>
                <w:color w:val="auto"/>
                <w:sz w:val="24"/>
              </w:rPr>
              <w:t>1次/周</w:t>
            </w:r>
          </w:p>
        </w:tc>
      </w:tr>
      <w:tr w14:paraId="7803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59073D16">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18B7F868">
            <w:pPr>
              <w:widowControl/>
              <w:jc w:val="center"/>
              <w:rPr>
                <w:color w:val="auto"/>
                <w:sz w:val="24"/>
              </w:rPr>
            </w:pPr>
            <w:r>
              <w:rPr>
                <w:rFonts w:hint="eastAsia"/>
                <w:color w:val="auto"/>
                <w:sz w:val="24"/>
              </w:rPr>
              <w:t>不锈钢垃圾桶</w:t>
            </w:r>
          </w:p>
        </w:tc>
        <w:tc>
          <w:tcPr>
            <w:tcW w:w="2970" w:type="dxa"/>
            <w:shd w:val="clear" w:color="000000" w:fill="FFFFFF"/>
            <w:tcMar>
              <w:left w:w="108" w:type="dxa"/>
              <w:right w:w="108" w:type="dxa"/>
            </w:tcMar>
            <w:vAlign w:val="center"/>
          </w:tcPr>
          <w:p w14:paraId="3CF5B824">
            <w:pPr>
              <w:widowControl/>
              <w:jc w:val="center"/>
              <w:rPr>
                <w:color w:val="auto"/>
                <w:sz w:val="24"/>
              </w:rPr>
            </w:pPr>
            <w:r>
              <w:rPr>
                <w:rFonts w:hint="eastAsia"/>
                <w:color w:val="auto"/>
                <w:sz w:val="24"/>
              </w:rPr>
              <w:t>光亮、烟头处理及时</w:t>
            </w:r>
          </w:p>
        </w:tc>
        <w:tc>
          <w:tcPr>
            <w:tcW w:w="2326" w:type="dxa"/>
            <w:shd w:val="clear" w:color="000000" w:fill="FFFFFF"/>
            <w:tcMar>
              <w:left w:w="108" w:type="dxa"/>
              <w:right w:w="108" w:type="dxa"/>
            </w:tcMar>
            <w:vAlign w:val="center"/>
          </w:tcPr>
          <w:p w14:paraId="23EB4286">
            <w:pPr>
              <w:widowControl/>
              <w:jc w:val="center"/>
              <w:rPr>
                <w:color w:val="auto"/>
                <w:sz w:val="24"/>
              </w:rPr>
            </w:pPr>
            <w:r>
              <w:rPr>
                <w:rFonts w:hint="eastAsia"/>
                <w:color w:val="auto"/>
                <w:sz w:val="24"/>
              </w:rPr>
              <w:t>随时</w:t>
            </w:r>
          </w:p>
        </w:tc>
      </w:tr>
      <w:tr w14:paraId="73E5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restart"/>
            <w:shd w:val="clear" w:color="000000" w:fill="FFFFFF"/>
            <w:tcMar>
              <w:left w:w="108" w:type="dxa"/>
              <w:right w:w="108" w:type="dxa"/>
            </w:tcMar>
            <w:vAlign w:val="center"/>
          </w:tcPr>
          <w:p w14:paraId="03E913FE">
            <w:pPr>
              <w:widowControl/>
              <w:ind w:firstLine="480" w:firstLineChars="200"/>
              <w:jc w:val="center"/>
              <w:rPr>
                <w:color w:val="auto"/>
                <w:sz w:val="24"/>
              </w:rPr>
            </w:pPr>
            <w:r>
              <w:rPr>
                <w:rFonts w:hint="eastAsia"/>
                <w:color w:val="auto"/>
                <w:sz w:val="24"/>
              </w:rPr>
              <w:t>卫生间</w:t>
            </w:r>
          </w:p>
        </w:tc>
        <w:tc>
          <w:tcPr>
            <w:tcW w:w="2730" w:type="dxa"/>
            <w:shd w:val="clear" w:color="000000" w:fill="FFFFFF"/>
            <w:tcMar>
              <w:left w:w="108" w:type="dxa"/>
              <w:right w:w="108" w:type="dxa"/>
            </w:tcMar>
            <w:vAlign w:val="center"/>
          </w:tcPr>
          <w:p w14:paraId="137A6766">
            <w:pPr>
              <w:widowControl/>
              <w:jc w:val="center"/>
              <w:rPr>
                <w:color w:val="auto"/>
                <w:sz w:val="24"/>
              </w:rPr>
            </w:pPr>
            <w:r>
              <w:rPr>
                <w:rFonts w:hint="eastAsia"/>
                <w:color w:val="auto"/>
                <w:sz w:val="24"/>
              </w:rPr>
              <w:t>地面保洁、消毒</w:t>
            </w:r>
          </w:p>
        </w:tc>
        <w:tc>
          <w:tcPr>
            <w:tcW w:w="2970" w:type="dxa"/>
            <w:shd w:val="clear" w:color="000000" w:fill="FFFFFF"/>
            <w:tcMar>
              <w:left w:w="108" w:type="dxa"/>
              <w:right w:w="108" w:type="dxa"/>
            </w:tcMar>
            <w:vAlign w:val="center"/>
          </w:tcPr>
          <w:p w14:paraId="32ABE79E">
            <w:pPr>
              <w:widowControl/>
              <w:jc w:val="center"/>
              <w:rPr>
                <w:color w:val="auto"/>
                <w:sz w:val="24"/>
              </w:rPr>
            </w:pPr>
            <w:r>
              <w:rPr>
                <w:rFonts w:hint="eastAsia"/>
                <w:color w:val="auto"/>
                <w:sz w:val="24"/>
              </w:rPr>
              <w:t>光亮洁净、干爽、无杂物堆放（卫生间内应贴有保洁清扫记录，以备查阅）</w:t>
            </w:r>
          </w:p>
        </w:tc>
        <w:tc>
          <w:tcPr>
            <w:tcW w:w="2326" w:type="dxa"/>
            <w:shd w:val="clear" w:color="000000" w:fill="FFFFFF"/>
            <w:tcMar>
              <w:left w:w="108" w:type="dxa"/>
              <w:right w:w="108" w:type="dxa"/>
            </w:tcMar>
            <w:vAlign w:val="center"/>
          </w:tcPr>
          <w:p w14:paraId="1D8D6BD7">
            <w:pPr>
              <w:widowControl/>
              <w:jc w:val="center"/>
              <w:rPr>
                <w:color w:val="auto"/>
                <w:sz w:val="24"/>
              </w:rPr>
            </w:pPr>
            <w:r>
              <w:rPr>
                <w:rFonts w:hint="eastAsia"/>
                <w:color w:val="auto"/>
                <w:sz w:val="24"/>
              </w:rPr>
              <w:t>2次/日</w:t>
            </w:r>
          </w:p>
        </w:tc>
      </w:tr>
      <w:tr w14:paraId="1BAC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305FE9B3">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4E1F007C">
            <w:pPr>
              <w:widowControl/>
              <w:jc w:val="center"/>
              <w:rPr>
                <w:color w:val="auto"/>
                <w:sz w:val="24"/>
              </w:rPr>
            </w:pPr>
            <w:r>
              <w:rPr>
                <w:rFonts w:hint="eastAsia"/>
                <w:color w:val="auto"/>
                <w:sz w:val="24"/>
              </w:rPr>
              <w:t>墙面、隔板、门面、清洁</w:t>
            </w:r>
          </w:p>
        </w:tc>
        <w:tc>
          <w:tcPr>
            <w:tcW w:w="2970" w:type="dxa"/>
            <w:shd w:val="clear" w:color="000000" w:fill="FFFFFF"/>
            <w:tcMar>
              <w:left w:w="108" w:type="dxa"/>
              <w:right w:w="108" w:type="dxa"/>
            </w:tcMar>
            <w:vAlign w:val="center"/>
          </w:tcPr>
          <w:p w14:paraId="6B963830">
            <w:pPr>
              <w:widowControl/>
              <w:ind w:firstLine="480" w:firstLineChars="200"/>
              <w:jc w:val="center"/>
              <w:rPr>
                <w:color w:val="auto"/>
                <w:sz w:val="24"/>
              </w:rPr>
            </w:pPr>
            <w:r>
              <w:rPr>
                <w:rFonts w:hint="eastAsia"/>
                <w:color w:val="auto"/>
                <w:sz w:val="24"/>
              </w:rPr>
              <w:t>无尘洁亮如新</w:t>
            </w:r>
          </w:p>
        </w:tc>
        <w:tc>
          <w:tcPr>
            <w:tcW w:w="2326" w:type="dxa"/>
            <w:shd w:val="clear" w:color="000000" w:fill="FFFFFF"/>
            <w:tcMar>
              <w:left w:w="108" w:type="dxa"/>
              <w:right w:w="108" w:type="dxa"/>
            </w:tcMar>
            <w:vAlign w:val="center"/>
          </w:tcPr>
          <w:p w14:paraId="1F7DA8F7">
            <w:pPr>
              <w:widowControl/>
              <w:jc w:val="center"/>
              <w:rPr>
                <w:color w:val="auto"/>
                <w:sz w:val="24"/>
              </w:rPr>
            </w:pPr>
            <w:r>
              <w:rPr>
                <w:rFonts w:hint="eastAsia"/>
                <w:color w:val="auto"/>
                <w:sz w:val="24"/>
              </w:rPr>
              <w:t>1次/周</w:t>
            </w:r>
          </w:p>
        </w:tc>
      </w:tr>
      <w:tr w14:paraId="6684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36A5DAB8">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083A5F03">
            <w:pPr>
              <w:widowControl/>
              <w:jc w:val="center"/>
              <w:rPr>
                <w:color w:val="auto"/>
                <w:sz w:val="24"/>
              </w:rPr>
            </w:pPr>
            <w:r>
              <w:rPr>
                <w:rFonts w:hint="eastAsia"/>
                <w:color w:val="auto"/>
                <w:sz w:val="24"/>
              </w:rPr>
              <w:t>厕具清洁、消毒</w:t>
            </w:r>
          </w:p>
        </w:tc>
        <w:tc>
          <w:tcPr>
            <w:tcW w:w="2970" w:type="dxa"/>
            <w:shd w:val="clear" w:color="000000" w:fill="FFFFFF"/>
            <w:tcMar>
              <w:left w:w="108" w:type="dxa"/>
              <w:right w:w="108" w:type="dxa"/>
            </w:tcMar>
            <w:vAlign w:val="center"/>
          </w:tcPr>
          <w:p w14:paraId="637AF8E2">
            <w:pPr>
              <w:widowControl/>
              <w:ind w:firstLine="480" w:firstLineChars="200"/>
              <w:jc w:val="center"/>
              <w:rPr>
                <w:color w:val="auto"/>
                <w:sz w:val="24"/>
              </w:rPr>
            </w:pPr>
            <w:r>
              <w:rPr>
                <w:rFonts w:hint="eastAsia"/>
                <w:color w:val="auto"/>
                <w:sz w:val="24"/>
              </w:rPr>
              <w:t>无尘洁亮如新</w:t>
            </w:r>
          </w:p>
        </w:tc>
        <w:tc>
          <w:tcPr>
            <w:tcW w:w="2326" w:type="dxa"/>
            <w:shd w:val="clear" w:color="000000" w:fill="FFFFFF"/>
            <w:tcMar>
              <w:left w:w="108" w:type="dxa"/>
              <w:right w:w="108" w:type="dxa"/>
            </w:tcMar>
            <w:vAlign w:val="center"/>
          </w:tcPr>
          <w:p w14:paraId="4596765A">
            <w:pPr>
              <w:widowControl/>
              <w:jc w:val="center"/>
              <w:rPr>
                <w:color w:val="auto"/>
                <w:sz w:val="24"/>
              </w:rPr>
            </w:pPr>
            <w:r>
              <w:rPr>
                <w:rFonts w:hint="eastAsia"/>
                <w:color w:val="auto"/>
                <w:sz w:val="24"/>
              </w:rPr>
              <w:t>1次/日</w:t>
            </w:r>
          </w:p>
        </w:tc>
      </w:tr>
      <w:tr w14:paraId="5B3B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6ECD6D76">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2F2110FD">
            <w:pPr>
              <w:widowControl/>
              <w:jc w:val="center"/>
              <w:rPr>
                <w:color w:val="auto"/>
                <w:sz w:val="24"/>
              </w:rPr>
            </w:pPr>
            <w:r>
              <w:rPr>
                <w:rFonts w:hint="eastAsia"/>
                <w:color w:val="auto"/>
                <w:sz w:val="24"/>
              </w:rPr>
              <w:t>手盆、台面、梳妆镜清洁</w:t>
            </w:r>
          </w:p>
        </w:tc>
        <w:tc>
          <w:tcPr>
            <w:tcW w:w="2970" w:type="dxa"/>
            <w:shd w:val="clear" w:color="000000" w:fill="FFFFFF"/>
            <w:tcMar>
              <w:left w:w="108" w:type="dxa"/>
              <w:right w:w="108" w:type="dxa"/>
            </w:tcMar>
            <w:vAlign w:val="center"/>
          </w:tcPr>
          <w:p w14:paraId="0A6AAF6A">
            <w:pPr>
              <w:widowControl/>
              <w:ind w:firstLine="480" w:firstLineChars="200"/>
              <w:jc w:val="center"/>
              <w:rPr>
                <w:color w:val="auto"/>
                <w:sz w:val="24"/>
              </w:rPr>
            </w:pPr>
            <w:r>
              <w:rPr>
                <w:rFonts w:hint="eastAsia"/>
                <w:color w:val="auto"/>
                <w:sz w:val="24"/>
              </w:rPr>
              <w:t>明亮、洁净</w:t>
            </w:r>
          </w:p>
        </w:tc>
        <w:tc>
          <w:tcPr>
            <w:tcW w:w="2326" w:type="dxa"/>
            <w:shd w:val="clear" w:color="000000" w:fill="FFFFFF"/>
            <w:tcMar>
              <w:left w:w="108" w:type="dxa"/>
              <w:right w:w="108" w:type="dxa"/>
            </w:tcMar>
            <w:vAlign w:val="center"/>
          </w:tcPr>
          <w:p w14:paraId="4E5F1589">
            <w:pPr>
              <w:widowControl/>
              <w:jc w:val="center"/>
              <w:rPr>
                <w:color w:val="auto"/>
                <w:sz w:val="24"/>
              </w:rPr>
            </w:pPr>
            <w:r>
              <w:rPr>
                <w:rFonts w:hint="eastAsia"/>
                <w:color w:val="auto"/>
                <w:sz w:val="24"/>
              </w:rPr>
              <w:t>2次/日</w:t>
            </w:r>
          </w:p>
        </w:tc>
      </w:tr>
      <w:tr w14:paraId="06A9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3550CA9A">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5147EFF1">
            <w:pPr>
              <w:widowControl/>
              <w:jc w:val="center"/>
              <w:rPr>
                <w:color w:val="auto"/>
                <w:sz w:val="24"/>
              </w:rPr>
            </w:pPr>
            <w:r>
              <w:rPr>
                <w:rFonts w:hint="eastAsia"/>
                <w:color w:val="auto"/>
                <w:sz w:val="24"/>
              </w:rPr>
              <w:t>放水阀、纸架、纸篓、便器内外保洁</w:t>
            </w:r>
          </w:p>
        </w:tc>
        <w:tc>
          <w:tcPr>
            <w:tcW w:w="2970" w:type="dxa"/>
            <w:shd w:val="clear" w:color="000000" w:fill="FFFFFF"/>
            <w:tcMar>
              <w:left w:w="108" w:type="dxa"/>
              <w:right w:w="108" w:type="dxa"/>
            </w:tcMar>
            <w:vAlign w:val="center"/>
          </w:tcPr>
          <w:p w14:paraId="065D8373">
            <w:pPr>
              <w:widowControl/>
              <w:ind w:firstLine="480" w:firstLineChars="200"/>
              <w:jc w:val="center"/>
              <w:rPr>
                <w:color w:val="auto"/>
                <w:sz w:val="24"/>
              </w:rPr>
            </w:pPr>
            <w:r>
              <w:rPr>
                <w:rFonts w:hint="eastAsia"/>
                <w:color w:val="auto"/>
                <w:sz w:val="24"/>
              </w:rPr>
              <w:t>无水迹光亮</w:t>
            </w:r>
          </w:p>
        </w:tc>
        <w:tc>
          <w:tcPr>
            <w:tcW w:w="2326" w:type="dxa"/>
            <w:shd w:val="clear" w:color="000000" w:fill="FFFFFF"/>
            <w:tcMar>
              <w:left w:w="108" w:type="dxa"/>
              <w:right w:w="108" w:type="dxa"/>
            </w:tcMar>
            <w:vAlign w:val="center"/>
          </w:tcPr>
          <w:p w14:paraId="47F2D893">
            <w:pPr>
              <w:widowControl/>
              <w:jc w:val="center"/>
              <w:rPr>
                <w:color w:val="auto"/>
                <w:sz w:val="24"/>
              </w:rPr>
            </w:pPr>
            <w:r>
              <w:rPr>
                <w:rFonts w:hint="eastAsia"/>
                <w:color w:val="auto"/>
                <w:sz w:val="24"/>
              </w:rPr>
              <w:t>2次/周</w:t>
            </w:r>
          </w:p>
        </w:tc>
      </w:tr>
      <w:tr w14:paraId="6962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15AAC7C0">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490578FD">
            <w:pPr>
              <w:widowControl/>
              <w:ind w:firstLine="480" w:firstLineChars="200"/>
              <w:jc w:val="center"/>
              <w:rPr>
                <w:color w:val="auto"/>
                <w:sz w:val="24"/>
              </w:rPr>
            </w:pPr>
            <w:r>
              <w:rPr>
                <w:rFonts w:hint="eastAsia"/>
                <w:color w:val="auto"/>
                <w:sz w:val="24"/>
              </w:rPr>
              <w:t>墙体、天棚</w:t>
            </w:r>
          </w:p>
        </w:tc>
        <w:tc>
          <w:tcPr>
            <w:tcW w:w="2970" w:type="dxa"/>
            <w:shd w:val="clear" w:color="000000" w:fill="FFFFFF"/>
            <w:tcMar>
              <w:left w:w="108" w:type="dxa"/>
              <w:right w:w="108" w:type="dxa"/>
            </w:tcMar>
            <w:vAlign w:val="center"/>
          </w:tcPr>
          <w:p w14:paraId="63D75CEC">
            <w:pPr>
              <w:widowControl/>
              <w:ind w:firstLine="480" w:firstLineChars="200"/>
              <w:jc w:val="center"/>
              <w:rPr>
                <w:color w:val="auto"/>
                <w:sz w:val="24"/>
              </w:rPr>
            </w:pPr>
            <w:r>
              <w:rPr>
                <w:rFonts w:hint="eastAsia"/>
                <w:color w:val="auto"/>
                <w:sz w:val="24"/>
              </w:rPr>
              <w:t>无污渍、无蜘蛛网</w:t>
            </w:r>
          </w:p>
        </w:tc>
        <w:tc>
          <w:tcPr>
            <w:tcW w:w="2326" w:type="dxa"/>
            <w:shd w:val="clear" w:color="000000" w:fill="FFFFFF"/>
            <w:tcMar>
              <w:left w:w="108" w:type="dxa"/>
              <w:right w:w="108" w:type="dxa"/>
            </w:tcMar>
            <w:vAlign w:val="center"/>
          </w:tcPr>
          <w:p w14:paraId="6FC0193B">
            <w:pPr>
              <w:widowControl/>
              <w:jc w:val="center"/>
              <w:rPr>
                <w:color w:val="auto"/>
                <w:sz w:val="24"/>
              </w:rPr>
            </w:pPr>
            <w:r>
              <w:rPr>
                <w:rFonts w:hint="eastAsia"/>
                <w:color w:val="auto"/>
                <w:sz w:val="24"/>
              </w:rPr>
              <w:t>1次/月</w:t>
            </w:r>
          </w:p>
        </w:tc>
      </w:tr>
      <w:tr w14:paraId="4A4F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0617156E">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0454604D">
            <w:pPr>
              <w:widowControl/>
              <w:ind w:firstLine="480" w:firstLineChars="200"/>
              <w:jc w:val="center"/>
              <w:rPr>
                <w:color w:val="auto"/>
                <w:sz w:val="24"/>
              </w:rPr>
            </w:pPr>
            <w:r>
              <w:rPr>
                <w:rFonts w:hint="eastAsia"/>
                <w:color w:val="auto"/>
                <w:sz w:val="24"/>
              </w:rPr>
              <w:t>门窗</w:t>
            </w:r>
          </w:p>
        </w:tc>
        <w:tc>
          <w:tcPr>
            <w:tcW w:w="2970" w:type="dxa"/>
            <w:shd w:val="clear" w:color="000000" w:fill="FFFFFF"/>
            <w:tcMar>
              <w:left w:w="108" w:type="dxa"/>
              <w:right w:w="108" w:type="dxa"/>
            </w:tcMar>
            <w:vAlign w:val="center"/>
          </w:tcPr>
          <w:p w14:paraId="405C7981">
            <w:pPr>
              <w:widowControl/>
              <w:ind w:firstLine="480" w:firstLineChars="200"/>
              <w:jc w:val="center"/>
              <w:rPr>
                <w:color w:val="auto"/>
                <w:sz w:val="24"/>
              </w:rPr>
            </w:pPr>
            <w:r>
              <w:rPr>
                <w:rFonts w:hint="eastAsia"/>
                <w:color w:val="auto"/>
                <w:sz w:val="24"/>
              </w:rPr>
              <w:t>洁净</w:t>
            </w:r>
          </w:p>
        </w:tc>
        <w:tc>
          <w:tcPr>
            <w:tcW w:w="2326" w:type="dxa"/>
            <w:shd w:val="clear" w:color="000000" w:fill="FFFFFF"/>
            <w:tcMar>
              <w:left w:w="108" w:type="dxa"/>
              <w:right w:w="108" w:type="dxa"/>
            </w:tcMar>
            <w:vAlign w:val="center"/>
          </w:tcPr>
          <w:p w14:paraId="1C9BE467">
            <w:pPr>
              <w:widowControl/>
              <w:jc w:val="center"/>
              <w:rPr>
                <w:color w:val="auto"/>
                <w:sz w:val="24"/>
              </w:rPr>
            </w:pPr>
            <w:r>
              <w:rPr>
                <w:rFonts w:hint="eastAsia"/>
                <w:color w:val="auto"/>
                <w:sz w:val="24"/>
              </w:rPr>
              <w:t>1次/周</w:t>
            </w:r>
          </w:p>
        </w:tc>
      </w:tr>
      <w:tr w14:paraId="7449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2048EF9D">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0E4D16C1">
            <w:pPr>
              <w:widowControl/>
              <w:ind w:firstLine="480" w:firstLineChars="200"/>
              <w:jc w:val="center"/>
              <w:rPr>
                <w:color w:val="auto"/>
                <w:sz w:val="24"/>
              </w:rPr>
            </w:pPr>
            <w:r>
              <w:rPr>
                <w:rFonts w:hint="eastAsia"/>
                <w:color w:val="auto"/>
                <w:sz w:val="24"/>
              </w:rPr>
              <w:t>纸篓</w:t>
            </w:r>
          </w:p>
        </w:tc>
        <w:tc>
          <w:tcPr>
            <w:tcW w:w="2970" w:type="dxa"/>
            <w:shd w:val="clear" w:color="000000" w:fill="FFFFFF"/>
            <w:tcMar>
              <w:left w:w="108" w:type="dxa"/>
              <w:right w:w="108" w:type="dxa"/>
            </w:tcMar>
            <w:vAlign w:val="center"/>
          </w:tcPr>
          <w:p w14:paraId="608BD9EE">
            <w:pPr>
              <w:widowControl/>
              <w:ind w:firstLine="480" w:firstLineChars="200"/>
              <w:jc w:val="center"/>
              <w:rPr>
                <w:color w:val="auto"/>
                <w:sz w:val="24"/>
              </w:rPr>
            </w:pPr>
            <w:r>
              <w:rPr>
                <w:rFonts w:hint="eastAsia"/>
                <w:color w:val="auto"/>
                <w:sz w:val="24"/>
              </w:rPr>
              <w:t>不超过2/3</w:t>
            </w:r>
          </w:p>
        </w:tc>
        <w:tc>
          <w:tcPr>
            <w:tcW w:w="2326" w:type="dxa"/>
            <w:shd w:val="clear" w:color="000000" w:fill="FFFFFF"/>
            <w:tcMar>
              <w:left w:w="108" w:type="dxa"/>
              <w:right w:w="108" w:type="dxa"/>
            </w:tcMar>
            <w:vAlign w:val="center"/>
          </w:tcPr>
          <w:p w14:paraId="1AE59403">
            <w:pPr>
              <w:widowControl/>
              <w:jc w:val="center"/>
              <w:rPr>
                <w:color w:val="auto"/>
                <w:sz w:val="24"/>
              </w:rPr>
            </w:pPr>
            <w:r>
              <w:rPr>
                <w:rFonts w:hint="eastAsia"/>
                <w:color w:val="auto"/>
                <w:sz w:val="24"/>
              </w:rPr>
              <w:t>2次/日</w:t>
            </w:r>
          </w:p>
        </w:tc>
      </w:tr>
      <w:tr w14:paraId="1F07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57B2B9FB">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00E38FDB">
            <w:pPr>
              <w:widowControl/>
              <w:ind w:firstLine="480" w:firstLineChars="200"/>
              <w:jc w:val="center"/>
              <w:rPr>
                <w:color w:val="auto"/>
                <w:sz w:val="24"/>
              </w:rPr>
            </w:pPr>
            <w:r>
              <w:rPr>
                <w:rFonts w:hint="eastAsia"/>
                <w:color w:val="auto"/>
                <w:sz w:val="24"/>
              </w:rPr>
              <w:t>洗手盆下水孔</w:t>
            </w:r>
          </w:p>
        </w:tc>
        <w:tc>
          <w:tcPr>
            <w:tcW w:w="2970" w:type="dxa"/>
            <w:shd w:val="clear" w:color="000000" w:fill="FFFFFF"/>
            <w:tcMar>
              <w:left w:w="108" w:type="dxa"/>
              <w:right w:w="108" w:type="dxa"/>
            </w:tcMar>
            <w:vAlign w:val="center"/>
          </w:tcPr>
          <w:p w14:paraId="04312F59">
            <w:pPr>
              <w:widowControl/>
              <w:ind w:firstLine="480" w:firstLineChars="200"/>
              <w:jc w:val="center"/>
              <w:rPr>
                <w:color w:val="auto"/>
                <w:sz w:val="24"/>
              </w:rPr>
            </w:pPr>
            <w:r>
              <w:rPr>
                <w:rFonts w:hint="eastAsia"/>
                <w:color w:val="auto"/>
                <w:sz w:val="24"/>
              </w:rPr>
              <w:t>无异味、通畅</w:t>
            </w:r>
          </w:p>
        </w:tc>
        <w:tc>
          <w:tcPr>
            <w:tcW w:w="2326" w:type="dxa"/>
            <w:shd w:val="clear" w:color="000000" w:fill="FFFFFF"/>
            <w:tcMar>
              <w:left w:w="108" w:type="dxa"/>
              <w:right w:w="108" w:type="dxa"/>
            </w:tcMar>
            <w:vAlign w:val="center"/>
          </w:tcPr>
          <w:p w14:paraId="499E6385">
            <w:pPr>
              <w:widowControl/>
              <w:jc w:val="center"/>
              <w:rPr>
                <w:color w:val="auto"/>
                <w:sz w:val="24"/>
              </w:rPr>
            </w:pPr>
            <w:r>
              <w:rPr>
                <w:rFonts w:hint="eastAsia"/>
                <w:color w:val="auto"/>
                <w:sz w:val="24"/>
              </w:rPr>
              <w:t>1次/周</w:t>
            </w:r>
          </w:p>
        </w:tc>
      </w:tr>
      <w:tr w14:paraId="2273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0CE06A76">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0C1CD001">
            <w:pPr>
              <w:widowControl/>
              <w:ind w:firstLine="480" w:firstLineChars="200"/>
              <w:jc w:val="center"/>
              <w:rPr>
                <w:color w:val="auto"/>
                <w:sz w:val="24"/>
              </w:rPr>
            </w:pPr>
            <w:r>
              <w:rPr>
                <w:rFonts w:hint="eastAsia"/>
                <w:color w:val="auto"/>
                <w:sz w:val="24"/>
              </w:rPr>
              <w:t>烘手器</w:t>
            </w:r>
          </w:p>
        </w:tc>
        <w:tc>
          <w:tcPr>
            <w:tcW w:w="2970" w:type="dxa"/>
            <w:shd w:val="clear" w:color="000000" w:fill="FFFFFF"/>
            <w:tcMar>
              <w:left w:w="108" w:type="dxa"/>
              <w:right w:w="108" w:type="dxa"/>
            </w:tcMar>
            <w:vAlign w:val="center"/>
          </w:tcPr>
          <w:p w14:paraId="2C65623F">
            <w:pPr>
              <w:widowControl/>
              <w:ind w:firstLine="480" w:firstLineChars="200"/>
              <w:jc w:val="center"/>
              <w:rPr>
                <w:color w:val="auto"/>
                <w:sz w:val="24"/>
              </w:rPr>
            </w:pPr>
            <w:r>
              <w:rPr>
                <w:rFonts w:hint="eastAsia"/>
                <w:color w:val="auto"/>
                <w:sz w:val="24"/>
              </w:rPr>
              <w:t>洁净</w:t>
            </w:r>
          </w:p>
        </w:tc>
        <w:tc>
          <w:tcPr>
            <w:tcW w:w="2326" w:type="dxa"/>
            <w:shd w:val="clear" w:color="000000" w:fill="FFFFFF"/>
            <w:tcMar>
              <w:left w:w="108" w:type="dxa"/>
              <w:right w:w="108" w:type="dxa"/>
            </w:tcMar>
            <w:vAlign w:val="center"/>
          </w:tcPr>
          <w:p w14:paraId="51C8F588">
            <w:pPr>
              <w:widowControl/>
              <w:jc w:val="center"/>
              <w:rPr>
                <w:color w:val="auto"/>
                <w:sz w:val="24"/>
              </w:rPr>
            </w:pPr>
            <w:r>
              <w:rPr>
                <w:rFonts w:hint="eastAsia"/>
                <w:color w:val="auto"/>
                <w:sz w:val="24"/>
              </w:rPr>
              <w:t>2次/日</w:t>
            </w:r>
          </w:p>
        </w:tc>
      </w:tr>
      <w:tr w14:paraId="4677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78950F03">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1942FB49">
            <w:pPr>
              <w:widowControl/>
              <w:ind w:firstLine="480" w:firstLineChars="200"/>
              <w:jc w:val="center"/>
              <w:rPr>
                <w:color w:val="auto"/>
                <w:sz w:val="24"/>
              </w:rPr>
            </w:pPr>
            <w:r>
              <w:rPr>
                <w:rFonts w:hint="eastAsia"/>
                <w:color w:val="auto"/>
                <w:sz w:val="24"/>
              </w:rPr>
              <w:t>空气</w:t>
            </w:r>
          </w:p>
        </w:tc>
        <w:tc>
          <w:tcPr>
            <w:tcW w:w="2970" w:type="dxa"/>
            <w:shd w:val="clear" w:color="000000" w:fill="FFFFFF"/>
            <w:tcMar>
              <w:left w:w="108" w:type="dxa"/>
              <w:right w:w="108" w:type="dxa"/>
            </w:tcMar>
            <w:vAlign w:val="center"/>
          </w:tcPr>
          <w:p w14:paraId="6D96289B">
            <w:pPr>
              <w:widowControl/>
              <w:ind w:firstLine="480" w:firstLineChars="200"/>
              <w:jc w:val="center"/>
              <w:rPr>
                <w:color w:val="auto"/>
                <w:sz w:val="24"/>
              </w:rPr>
            </w:pPr>
            <w:r>
              <w:rPr>
                <w:rFonts w:hint="eastAsia"/>
                <w:color w:val="auto"/>
                <w:sz w:val="24"/>
              </w:rPr>
              <w:t>空气清新、无异味，合理使用除味剂</w:t>
            </w:r>
          </w:p>
        </w:tc>
        <w:tc>
          <w:tcPr>
            <w:tcW w:w="2326" w:type="dxa"/>
            <w:shd w:val="clear" w:color="000000" w:fill="FFFFFF"/>
            <w:tcMar>
              <w:left w:w="108" w:type="dxa"/>
              <w:right w:w="108" w:type="dxa"/>
            </w:tcMar>
            <w:vAlign w:val="center"/>
          </w:tcPr>
          <w:p w14:paraId="162B5087">
            <w:pPr>
              <w:widowControl/>
              <w:jc w:val="center"/>
              <w:rPr>
                <w:color w:val="auto"/>
                <w:sz w:val="24"/>
              </w:rPr>
            </w:pPr>
            <w:r>
              <w:rPr>
                <w:rFonts w:hint="eastAsia"/>
                <w:color w:val="auto"/>
                <w:sz w:val="24"/>
              </w:rPr>
              <w:t>2次/日</w:t>
            </w:r>
          </w:p>
        </w:tc>
      </w:tr>
      <w:tr w14:paraId="3D01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restart"/>
            <w:shd w:val="clear" w:color="000000" w:fill="FFFFFF"/>
            <w:tcMar>
              <w:left w:w="108" w:type="dxa"/>
              <w:right w:w="108" w:type="dxa"/>
            </w:tcMar>
            <w:vAlign w:val="center"/>
          </w:tcPr>
          <w:p w14:paraId="63996B3C">
            <w:pPr>
              <w:widowControl/>
              <w:jc w:val="center"/>
              <w:rPr>
                <w:color w:val="auto"/>
                <w:sz w:val="24"/>
              </w:rPr>
            </w:pPr>
            <w:r>
              <w:rPr>
                <w:rFonts w:hint="eastAsia"/>
                <w:color w:val="auto"/>
                <w:sz w:val="24"/>
              </w:rPr>
              <w:t>电梯及电梯厅</w:t>
            </w:r>
          </w:p>
        </w:tc>
        <w:tc>
          <w:tcPr>
            <w:tcW w:w="2730" w:type="dxa"/>
            <w:shd w:val="clear" w:color="000000" w:fill="FFFFFF"/>
            <w:tcMar>
              <w:left w:w="108" w:type="dxa"/>
              <w:right w:w="108" w:type="dxa"/>
            </w:tcMar>
            <w:vAlign w:val="center"/>
          </w:tcPr>
          <w:p w14:paraId="79F4A754">
            <w:pPr>
              <w:widowControl/>
              <w:ind w:firstLine="480" w:firstLineChars="200"/>
              <w:jc w:val="center"/>
              <w:rPr>
                <w:color w:val="auto"/>
                <w:sz w:val="24"/>
              </w:rPr>
            </w:pPr>
            <w:r>
              <w:rPr>
                <w:rFonts w:hint="eastAsia"/>
                <w:color w:val="auto"/>
                <w:sz w:val="24"/>
              </w:rPr>
              <w:t>地面牵尘、除污渍</w:t>
            </w:r>
          </w:p>
        </w:tc>
        <w:tc>
          <w:tcPr>
            <w:tcW w:w="2970" w:type="dxa"/>
            <w:shd w:val="clear" w:color="000000" w:fill="FFFFFF"/>
            <w:tcMar>
              <w:left w:w="108" w:type="dxa"/>
              <w:right w:w="108" w:type="dxa"/>
            </w:tcMar>
            <w:vAlign w:val="center"/>
          </w:tcPr>
          <w:p w14:paraId="08120908">
            <w:pPr>
              <w:widowControl/>
              <w:ind w:firstLine="480" w:firstLineChars="200"/>
              <w:jc w:val="center"/>
              <w:rPr>
                <w:color w:val="auto"/>
                <w:sz w:val="24"/>
              </w:rPr>
            </w:pPr>
            <w:r>
              <w:rPr>
                <w:rFonts w:hint="eastAsia"/>
                <w:color w:val="auto"/>
                <w:sz w:val="24"/>
              </w:rPr>
              <w:t>无污渍、干净</w:t>
            </w:r>
          </w:p>
        </w:tc>
        <w:tc>
          <w:tcPr>
            <w:tcW w:w="2326" w:type="dxa"/>
            <w:shd w:val="clear" w:color="000000" w:fill="FFFFFF"/>
            <w:tcMar>
              <w:left w:w="108" w:type="dxa"/>
              <w:right w:w="108" w:type="dxa"/>
            </w:tcMar>
            <w:vAlign w:val="center"/>
          </w:tcPr>
          <w:p w14:paraId="5BDC7FF2">
            <w:pPr>
              <w:widowControl/>
              <w:jc w:val="center"/>
              <w:rPr>
                <w:color w:val="auto"/>
                <w:sz w:val="24"/>
              </w:rPr>
            </w:pPr>
            <w:r>
              <w:rPr>
                <w:rFonts w:hint="eastAsia"/>
                <w:color w:val="auto"/>
                <w:sz w:val="24"/>
              </w:rPr>
              <w:t>1次/日</w:t>
            </w:r>
          </w:p>
        </w:tc>
      </w:tr>
      <w:tr w14:paraId="7716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19A269B0">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2B881EAB">
            <w:pPr>
              <w:widowControl/>
              <w:ind w:firstLine="480" w:firstLineChars="200"/>
              <w:jc w:val="center"/>
              <w:rPr>
                <w:color w:val="auto"/>
                <w:sz w:val="24"/>
              </w:rPr>
            </w:pPr>
            <w:r>
              <w:rPr>
                <w:rFonts w:hint="eastAsia"/>
                <w:color w:val="auto"/>
                <w:sz w:val="24"/>
              </w:rPr>
              <w:t>不锈钢表面</w:t>
            </w:r>
          </w:p>
        </w:tc>
        <w:tc>
          <w:tcPr>
            <w:tcW w:w="2970" w:type="dxa"/>
            <w:shd w:val="clear" w:color="000000" w:fill="FFFFFF"/>
            <w:tcMar>
              <w:left w:w="108" w:type="dxa"/>
              <w:right w:w="108" w:type="dxa"/>
            </w:tcMar>
            <w:vAlign w:val="center"/>
          </w:tcPr>
          <w:p w14:paraId="3612E5E3">
            <w:pPr>
              <w:widowControl/>
              <w:ind w:firstLine="480" w:firstLineChars="200"/>
              <w:jc w:val="center"/>
              <w:rPr>
                <w:color w:val="auto"/>
                <w:sz w:val="24"/>
              </w:rPr>
            </w:pPr>
            <w:r>
              <w:rPr>
                <w:rFonts w:hint="eastAsia"/>
                <w:color w:val="auto"/>
                <w:sz w:val="24"/>
              </w:rPr>
              <w:t>洁净明亮</w:t>
            </w:r>
          </w:p>
        </w:tc>
        <w:tc>
          <w:tcPr>
            <w:tcW w:w="2326" w:type="dxa"/>
            <w:shd w:val="clear" w:color="000000" w:fill="FFFFFF"/>
            <w:tcMar>
              <w:left w:w="108" w:type="dxa"/>
              <w:right w:w="108" w:type="dxa"/>
            </w:tcMar>
            <w:vAlign w:val="center"/>
          </w:tcPr>
          <w:p w14:paraId="381C6C36">
            <w:pPr>
              <w:widowControl/>
              <w:jc w:val="center"/>
              <w:rPr>
                <w:color w:val="auto"/>
                <w:sz w:val="24"/>
              </w:rPr>
            </w:pPr>
            <w:r>
              <w:rPr>
                <w:rFonts w:hint="eastAsia"/>
                <w:color w:val="auto"/>
                <w:sz w:val="24"/>
              </w:rPr>
              <w:t>1次/日，每周不锈钢上油处理1次</w:t>
            </w:r>
          </w:p>
        </w:tc>
      </w:tr>
      <w:tr w14:paraId="423A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1206ACCA">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6BA62024">
            <w:pPr>
              <w:widowControl/>
              <w:ind w:firstLine="480" w:firstLineChars="200"/>
              <w:jc w:val="center"/>
              <w:rPr>
                <w:color w:val="auto"/>
                <w:sz w:val="24"/>
              </w:rPr>
            </w:pPr>
            <w:r>
              <w:rPr>
                <w:rFonts w:hint="eastAsia"/>
                <w:color w:val="auto"/>
                <w:sz w:val="24"/>
              </w:rPr>
              <w:t>垃圾桶</w:t>
            </w:r>
          </w:p>
        </w:tc>
        <w:tc>
          <w:tcPr>
            <w:tcW w:w="2970" w:type="dxa"/>
            <w:shd w:val="clear" w:color="000000" w:fill="FFFFFF"/>
            <w:tcMar>
              <w:left w:w="108" w:type="dxa"/>
              <w:right w:w="108" w:type="dxa"/>
            </w:tcMar>
            <w:vAlign w:val="center"/>
          </w:tcPr>
          <w:p w14:paraId="31D5F1C4">
            <w:pPr>
              <w:widowControl/>
              <w:jc w:val="center"/>
              <w:rPr>
                <w:color w:val="auto"/>
                <w:sz w:val="24"/>
              </w:rPr>
            </w:pPr>
            <w:r>
              <w:rPr>
                <w:rFonts w:hint="eastAsia"/>
                <w:color w:val="auto"/>
                <w:sz w:val="24"/>
              </w:rPr>
              <w:t>按时清理，内部垃圾不超过桶体的2/3</w:t>
            </w:r>
          </w:p>
        </w:tc>
        <w:tc>
          <w:tcPr>
            <w:tcW w:w="2326" w:type="dxa"/>
            <w:shd w:val="clear" w:color="000000" w:fill="FFFFFF"/>
            <w:tcMar>
              <w:left w:w="108" w:type="dxa"/>
              <w:right w:w="108" w:type="dxa"/>
            </w:tcMar>
            <w:vAlign w:val="center"/>
          </w:tcPr>
          <w:p w14:paraId="5E669FC3">
            <w:pPr>
              <w:widowControl/>
              <w:jc w:val="center"/>
              <w:rPr>
                <w:color w:val="auto"/>
                <w:sz w:val="24"/>
              </w:rPr>
            </w:pPr>
            <w:r>
              <w:rPr>
                <w:rFonts w:hint="eastAsia"/>
                <w:color w:val="auto"/>
                <w:sz w:val="24"/>
              </w:rPr>
              <w:t>2次/日，随时清理</w:t>
            </w:r>
          </w:p>
        </w:tc>
      </w:tr>
      <w:tr w14:paraId="0517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restart"/>
            <w:shd w:val="clear" w:color="000000" w:fill="FFFFFF"/>
            <w:tcMar>
              <w:left w:w="108" w:type="dxa"/>
              <w:right w:w="108" w:type="dxa"/>
            </w:tcMar>
            <w:vAlign w:val="center"/>
          </w:tcPr>
          <w:p w14:paraId="503709B7">
            <w:pPr>
              <w:widowControl/>
              <w:jc w:val="center"/>
              <w:rPr>
                <w:color w:val="auto"/>
                <w:sz w:val="24"/>
              </w:rPr>
            </w:pPr>
            <w:r>
              <w:rPr>
                <w:rFonts w:hint="eastAsia"/>
                <w:color w:val="auto"/>
                <w:sz w:val="24"/>
              </w:rPr>
              <w:t>阅览室、自习室、会议室、报告厅等读者公共区域</w:t>
            </w:r>
          </w:p>
        </w:tc>
        <w:tc>
          <w:tcPr>
            <w:tcW w:w="2730" w:type="dxa"/>
            <w:shd w:val="clear" w:color="000000" w:fill="FFFFFF"/>
            <w:tcMar>
              <w:left w:w="108" w:type="dxa"/>
              <w:right w:w="108" w:type="dxa"/>
            </w:tcMar>
            <w:vAlign w:val="center"/>
          </w:tcPr>
          <w:p w14:paraId="65F9167D">
            <w:pPr>
              <w:widowControl/>
              <w:ind w:firstLine="480" w:firstLineChars="200"/>
              <w:jc w:val="center"/>
              <w:rPr>
                <w:color w:val="auto"/>
                <w:sz w:val="24"/>
              </w:rPr>
            </w:pPr>
            <w:r>
              <w:rPr>
                <w:rFonts w:hint="eastAsia"/>
                <w:color w:val="auto"/>
                <w:sz w:val="24"/>
              </w:rPr>
              <w:t>地面湿拖、牵尘</w:t>
            </w:r>
          </w:p>
        </w:tc>
        <w:tc>
          <w:tcPr>
            <w:tcW w:w="2970" w:type="dxa"/>
            <w:shd w:val="clear" w:color="000000" w:fill="FFFFFF"/>
            <w:tcMar>
              <w:left w:w="108" w:type="dxa"/>
              <w:right w:w="108" w:type="dxa"/>
            </w:tcMar>
            <w:vAlign w:val="center"/>
          </w:tcPr>
          <w:p w14:paraId="7A107EF2">
            <w:pPr>
              <w:widowControl/>
              <w:ind w:firstLine="480" w:firstLineChars="200"/>
              <w:jc w:val="center"/>
              <w:rPr>
                <w:color w:val="auto"/>
                <w:sz w:val="24"/>
              </w:rPr>
            </w:pPr>
            <w:r>
              <w:rPr>
                <w:rFonts w:hint="eastAsia"/>
                <w:color w:val="auto"/>
                <w:sz w:val="24"/>
              </w:rPr>
              <w:t>干净整洁无水渍、污渍</w:t>
            </w:r>
          </w:p>
        </w:tc>
        <w:tc>
          <w:tcPr>
            <w:tcW w:w="2326" w:type="dxa"/>
            <w:shd w:val="clear" w:color="000000" w:fill="FFFFFF"/>
            <w:tcMar>
              <w:left w:w="108" w:type="dxa"/>
              <w:right w:w="108" w:type="dxa"/>
            </w:tcMar>
            <w:vAlign w:val="center"/>
          </w:tcPr>
          <w:p w14:paraId="3FCBFA0C">
            <w:pPr>
              <w:widowControl/>
              <w:jc w:val="center"/>
              <w:rPr>
                <w:color w:val="auto"/>
                <w:sz w:val="24"/>
              </w:rPr>
            </w:pPr>
            <w:r>
              <w:rPr>
                <w:rFonts w:hint="eastAsia"/>
                <w:color w:val="auto"/>
                <w:sz w:val="24"/>
              </w:rPr>
              <w:t>1次/日湿拖，随时纤尘</w:t>
            </w:r>
          </w:p>
        </w:tc>
      </w:tr>
      <w:tr w14:paraId="3FEA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665B25BB">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5970AFF3">
            <w:pPr>
              <w:widowControl/>
              <w:jc w:val="center"/>
              <w:rPr>
                <w:color w:val="auto"/>
                <w:sz w:val="24"/>
              </w:rPr>
            </w:pPr>
            <w:r>
              <w:rPr>
                <w:rFonts w:hint="eastAsia"/>
                <w:color w:val="auto"/>
                <w:sz w:val="24"/>
              </w:rPr>
              <w:t>空气</w:t>
            </w:r>
          </w:p>
        </w:tc>
        <w:tc>
          <w:tcPr>
            <w:tcW w:w="2970" w:type="dxa"/>
            <w:shd w:val="clear" w:color="000000" w:fill="FFFFFF"/>
            <w:tcMar>
              <w:left w:w="108" w:type="dxa"/>
              <w:right w:w="108" w:type="dxa"/>
            </w:tcMar>
            <w:vAlign w:val="center"/>
          </w:tcPr>
          <w:p w14:paraId="61041626">
            <w:pPr>
              <w:widowControl/>
              <w:ind w:firstLine="480" w:firstLineChars="200"/>
              <w:jc w:val="both"/>
              <w:rPr>
                <w:color w:val="auto"/>
                <w:sz w:val="24"/>
              </w:rPr>
            </w:pPr>
            <w:r>
              <w:rPr>
                <w:rFonts w:hint="eastAsia"/>
                <w:color w:val="auto"/>
                <w:sz w:val="24"/>
              </w:rPr>
              <w:t>定时通风，无异味</w:t>
            </w:r>
          </w:p>
        </w:tc>
        <w:tc>
          <w:tcPr>
            <w:tcW w:w="2326" w:type="dxa"/>
            <w:shd w:val="clear" w:color="000000" w:fill="FFFFFF"/>
            <w:tcMar>
              <w:left w:w="108" w:type="dxa"/>
              <w:right w:w="108" w:type="dxa"/>
            </w:tcMar>
            <w:vAlign w:val="center"/>
          </w:tcPr>
          <w:p w14:paraId="6219538E">
            <w:pPr>
              <w:widowControl/>
              <w:jc w:val="center"/>
              <w:rPr>
                <w:color w:val="auto"/>
                <w:sz w:val="24"/>
              </w:rPr>
            </w:pPr>
            <w:r>
              <w:rPr>
                <w:rFonts w:hint="eastAsia"/>
                <w:color w:val="auto"/>
                <w:sz w:val="24"/>
              </w:rPr>
              <w:t>适时</w:t>
            </w:r>
          </w:p>
        </w:tc>
      </w:tr>
      <w:tr w14:paraId="22819A20">
        <w:tblPrEx>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2B341B77">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2D8C1C6D">
            <w:pPr>
              <w:widowControl/>
              <w:jc w:val="center"/>
              <w:rPr>
                <w:color w:val="auto"/>
                <w:sz w:val="24"/>
              </w:rPr>
            </w:pPr>
            <w:r>
              <w:rPr>
                <w:rFonts w:hint="eastAsia"/>
                <w:color w:val="auto"/>
                <w:sz w:val="24"/>
              </w:rPr>
              <w:t>桌椅、书架</w:t>
            </w:r>
          </w:p>
        </w:tc>
        <w:tc>
          <w:tcPr>
            <w:tcW w:w="2970" w:type="dxa"/>
            <w:shd w:val="clear" w:color="000000" w:fill="FFFFFF"/>
            <w:tcMar>
              <w:left w:w="108" w:type="dxa"/>
              <w:right w:w="108" w:type="dxa"/>
            </w:tcMar>
            <w:vAlign w:val="center"/>
          </w:tcPr>
          <w:p w14:paraId="7323F2E3">
            <w:pPr>
              <w:widowControl/>
              <w:ind w:firstLine="480" w:firstLineChars="200"/>
              <w:jc w:val="both"/>
              <w:rPr>
                <w:color w:val="auto"/>
                <w:sz w:val="24"/>
              </w:rPr>
            </w:pPr>
            <w:r>
              <w:rPr>
                <w:rFonts w:hint="eastAsia"/>
                <w:color w:val="auto"/>
                <w:sz w:val="24"/>
              </w:rPr>
              <w:t>干净整洁、无污渍</w:t>
            </w:r>
          </w:p>
        </w:tc>
        <w:tc>
          <w:tcPr>
            <w:tcW w:w="2326" w:type="dxa"/>
            <w:shd w:val="clear" w:color="000000" w:fill="FFFFFF"/>
            <w:tcMar>
              <w:left w:w="108" w:type="dxa"/>
              <w:right w:w="108" w:type="dxa"/>
            </w:tcMar>
            <w:vAlign w:val="center"/>
          </w:tcPr>
          <w:p w14:paraId="0D41F583">
            <w:pPr>
              <w:widowControl/>
              <w:jc w:val="center"/>
              <w:rPr>
                <w:color w:val="auto"/>
                <w:sz w:val="24"/>
              </w:rPr>
            </w:pPr>
            <w:r>
              <w:rPr>
                <w:rFonts w:hint="eastAsia"/>
                <w:color w:val="auto"/>
                <w:sz w:val="24"/>
              </w:rPr>
              <w:t>掸尘2次/周</w:t>
            </w:r>
          </w:p>
        </w:tc>
      </w:tr>
      <w:tr w14:paraId="7706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7490E62C">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545EC637">
            <w:pPr>
              <w:widowControl/>
              <w:jc w:val="center"/>
              <w:rPr>
                <w:color w:val="auto"/>
                <w:sz w:val="24"/>
              </w:rPr>
            </w:pPr>
            <w:r>
              <w:rPr>
                <w:rFonts w:hint="eastAsia"/>
                <w:color w:val="auto"/>
                <w:sz w:val="24"/>
              </w:rPr>
              <w:t>纸篓清洁</w:t>
            </w:r>
          </w:p>
        </w:tc>
        <w:tc>
          <w:tcPr>
            <w:tcW w:w="2970" w:type="dxa"/>
            <w:shd w:val="clear" w:color="000000" w:fill="FFFFFF"/>
            <w:tcMar>
              <w:left w:w="108" w:type="dxa"/>
              <w:right w:w="108" w:type="dxa"/>
            </w:tcMar>
            <w:vAlign w:val="center"/>
          </w:tcPr>
          <w:p w14:paraId="06C09D34">
            <w:pPr>
              <w:widowControl/>
              <w:jc w:val="center"/>
              <w:rPr>
                <w:color w:val="auto"/>
                <w:sz w:val="24"/>
              </w:rPr>
            </w:pPr>
            <w:r>
              <w:rPr>
                <w:rFonts w:hint="eastAsia"/>
                <w:color w:val="auto"/>
                <w:sz w:val="24"/>
              </w:rPr>
              <w:t>按时清洁</w:t>
            </w:r>
          </w:p>
        </w:tc>
        <w:tc>
          <w:tcPr>
            <w:tcW w:w="2326" w:type="dxa"/>
            <w:shd w:val="clear" w:color="000000" w:fill="FFFFFF"/>
            <w:tcMar>
              <w:left w:w="108" w:type="dxa"/>
              <w:right w:w="108" w:type="dxa"/>
            </w:tcMar>
            <w:vAlign w:val="center"/>
          </w:tcPr>
          <w:p w14:paraId="602F255D">
            <w:pPr>
              <w:widowControl/>
              <w:jc w:val="center"/>
              <w:rPr>
                <w:color w:val="auto"/>
                <w:sz w:val="24"/>
              </w:rPr>
            </w:pPr>
            <w:r>
              <w:rPr>
                <w:rFonts w:hint="eastAsia"/>
                <w:color w:val="auto"/>
                <w:sz w:val="24"/>
              </w:rPr>
              <w:t>1次/日</w:t>
            </w:r>
          </w:p>
        </w:tc>
      </w:tr>
      <w:tr w14:paraId="0A40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4251D97C">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3A88FF5D">
            <w:pPr>
              <w:widowControl/>
              <w:jc w:val="center"/>
              <w:rPr>
                <w:color w:val="auto"/>
                <w:sz w:val="24"/>
              </w:rPr>
            </w:pPr>
            <w:r>
              <w:rPr>
                <w:rFonts w:hint="eastAsia"/>
                <w:color w:val="auto"/>
                <w:sz w:val="24"/>
              </w:rPr>
              <w:t>室内附属设施</w:t>
            </w:r>
          </w:p>
        </w:tc>
        <w:tc>
          <w:tcPr>
            <w:tcW w:w="2970" w:type="dxa"/>
            <w:shd w:val="clear" w:color="000000" w:fill="FFFFFF"/>
            <w:tcMar>
              <w:left w:w="108" w:type="dxa"/>
              <w:right w:w="108" w:type="dxa"/>
            </w:tcMar>
            <w:vAlign w:val="center"/>
          </w:tcPr>
          <w:p w14:paraId="093AB965">
            <w:pPr>
              <w:widowControl/>
              <w:jc w:val="center"/>
              <w:rPr>
                <w:color w:val="auto"/>
                <w:sz w:val="24"/>
              </w:rPr>
            </w:pPr>
            <w:r>
              <w:rPr>
                <w:rFonts w:hint="eastAsia"/>
                <w:color w:val="auto"/>
                <w:sz w:val="24"/>
              </w:rPr>
              <w:t>干净无污渍</w:t>
            </w:r>
          </w:p>
        </w:tc>
        <w:tc>
          <w:tcPr>
            <w:tcW w:w="2326" w:type="dxa"/>
            <w:shd w:val="clear" w:color="000000" w:fill="FFFFFF"/>
            <w:tcMar>
              <w:left w:w="108" w:type="dxa"/>
              <w:right w:w="108" w:type="dxa"/>
            </w:tcMar>
            <w:vAlign w:val="center"/>
          </w:tcPr>
          <w:p w14:paraId="4AB9821C">
            <w:pPr>
              <w:widowControl/>
              <w:jc w:val="center"/>
              <w:rPr>
                <w:color w:val="auto"/>
                <w:sz w:val="24"/>
              </w:rPr>
            </w:pPr>
            <w:r>
              <w:rPr>
                <w:rFonts w:hint="eastAsia"/>
                <w:color w:val="auto"/>
                <w:sz w:val="24"/>
              </w:rPr>
              <w:t>1次/周</w:t>
            </w:r>
          </w:p>
        </w:tc>
      </w:tr>
      <w:tr w14:paraId="0FCC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restart"/>
            <w:shd w:val="clear" w:color="000000" w:fill="FFFFFF"/>
            <w:tcMar>
              <w:left w:w="108" w:type="dxa"/>
              <w:right w:w="108" w:type="dxa"/>
            </w:tcMar>
            <w:vAlign w:val="center"/>
          </w:tcPr>
          <w:p w14:paraId="23DE6CE9">
            <w:pPr>
              <w:widowControl/>
              <w:jc w:val="center"/>
              <w:rPr>
                <w:color w:val="auto"/>
                <w:sz w:val="24"/>
              </w:rPr>
            </w:pPr>
            <w:r>
              <w:rPr>
                <w:rFonts w:hint="eastAsia"/>
                <w:color w:val="auto"/>
                <w:sz w:val="24"/>
              </w:rPr>
              <w:t>办公区</w:t>
            </w:r>
          </w:p>
        </w:tc>
        <w:tc>
          <w:tcPr>
            <w:tcW w:w="2730" w:type="dxa"/>
            <w:shd w:val="clear" w:color="000000" w:fill="FFFFFF"/>
            <w:tcMar>
              <w:left w:w="108" w:type="dxa"/>
              <w:right w:w="108" w:type="dxa"/>
            </w:tcMar>
            <w:vAlign w:val="center"/>
          </w:tcPr>
          <w:p w14:paraId="03923F76">
            <w:pPr>
              <w:widowControl/>
              <w:jc w:val="center"/>
              <w:rPr>
                <w:color w:val="auto"/>
                <w:sz w:val="24"/>
              </w:rPr>
            </w:pPr>
            <w:r>
              <w:rPr>
                <w:rFonts w:hint="eastAsia"/>
                <w:color w:val="auto"/>
                <w:sz w:val="24"/>
              </w:rPr>
              <w:t>公共走廊</w:t>
            </w:r>
          </w:p>
        </w:tc>
        <w:tc>
          <w:tcPr>
            <w:tcW w:w="2970" w:type="dxa"/>
            <w:shd w:val="clear" w:color="000000" w:fill="FFFFFF"/>
            <w:tcMar>
              <w:left w:w="108" w:type="dxa"/>
              <w:right w:w="108" w:type="dxa"/>
            </w:tcMar>
            <w:vAlign w:val="center"/>
          </w:tcPr>
          <w:p w14:paraId="5F5DA368">
            <w:pPr>
              <w:widowControl/>
              <w:jc w:val="center"/>
              <w:rPr>
                <w:color w:val="auto"/>
                <w:sz w:val="24"/>
              </w:rPr>
            </w:pPr>
            <w:r>
              <w:rPr>
                <w:rFonts w:hint="eastAsia"/>
                <w:color w:val="auto"/>
                <w:sz w:val="24"/>
              </w:rPr>
              <w:t>干净整洁无污渍</w:t>
            </w:r>
          </w:p>
        </w:tc>
        <w:tc>
          <w:tcPr>
            <w:tcW w:w="2326" w:type="dxa"/>
            <w:shd w:val="clear" w:color="000000" w:fill="FFFFFF"/>
            <w:tcMar>
              <w:left w:w="108" w:type="dxa"/>
              <w:right w:w="108" w:type="dxa"/>
            </w:tcMar>
            <w:vAlign w:val="center"/>
          </w:tcPr>
          <w:p w14:paraId="6F313BD7">
            <w:pPr>
              <w:widowControl/>
              <w:jc w:val="center"/>
              <w:rPr>
                <w:color w:val="auto"/>
                <w:sz w:val="24"/>
              </w:rPr>
            </w:pPr>
            <w:r>
              <w:rPr>
                <w:rFonts w:hint="eastAsia"/>
                <w:color w:val="auto"/>
                <w:sz w:val="24"/>
              </w:rPr>
              <w:t>随时纤尘</w:t>
            </w:r>
          </w:p>
        </w:tc>
      </w:tr>
      <w:tr w14:paraId="2422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3DE4CB2A">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34E682A3">
            <w:pPr>
              <w:widowControl/>
              <w:jc w:val="center"/>
              <w:rPr>
                <w:color w:val="auto"/>
                <w:sz w:val="24"/>
              </w:rPr>
            </w:pPr>
            <w:r>
              <w:rPr>
                <w:rFonts w:hint="eastAsia"/>
                <w:color w:val="auto"/>
                <w:sz w:val="24"/>
              </w:rPr>
              <w:t>公共卫生间</w:t>
            </w:r>
          </w:p>
        </w:tc>
        <w:tc>
          <w:tcPr>
            <w:tcW w:w="2970" w:type="dxa"/>
            <w:shd w:val="clear" w:color="000000" w:fill="FFFFFF"/>
            <w:tcMar>
              <w:left w:w="108" w:type="dxa"/>
              <w:right w:w="108" w:type="dxa"/>
            </w:tcMar>
            <w:vAlign w:val="center"/>
          </w:tcPr>
          <w:p w14:paraId="04430891">
            <w:pPr>
              <w:widowControl/>
              <w:jc w:val="center"/>
              <w:rPr>
                <w:color w:val="auto"/>
                <w:sz w:val="24"/>
              </w:rPr>
            </w:pPr>
            <w:r>
              <w:rPr>
                <w:rFonts w:hint="eastAsia"/>
                <w:color w:val="auto"/>
                <w:sz w:val="24"/>
              </w:rPr>
              <w:t>干净，无异味</w:t>
            </w:r>
          </w:p>
        </w:tc>
        <w:tc>
          <w:tcPr>
            <w:tcW w:w="2326" w:type="dxa"/>
            <w:shd w:val="clear" w:color="000000" w:fill="FFFFFF"/>
            <w:tcMar>
              <w:left w:w="108" w:type="dxa"/>
              <w:right w:w="108" w:type="dxa"/>
            </w:tcMar>
            <w:vAlign w:val="center"/>
          </w:tcPr>
          <w:p w14:paraId="352AEAFB">
            <w:pPr>
              <w:widowControl/>
              <w:jc w:val="center"/>
              <w:rPr>
                <w:color w:val="auto"/>
                <w:sz w:val="24"/>
              </w:rPr>
            </w:pPr>
            <w:r>
              <w:rPr>
                <w:rFonts w:hint="eastAsia"/>
                <w:color w:val="auto"/>
                <w:sz w:val="24"/>
              </w:rPr>
              <w:t>按日常保洁要求进行</w:t>
            </w:r>
          </w:p>
        </w:tc>
      </w:tr>
      <w:tr w14:paraId="7CE7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restart"/>
            <w:shd w:val="clear" w:color="000000" w:fill="FFFFFF"/>
            <w:tcMar>
              <w:left w:w="108" w:type="dxa"/>
              <w:right w:w="108" w:type="dxa"/>
            </w:tcMar>
            <w:vAlign w:val="center"/>
          </w:tcPr>
          <w:p w14:paraId="485FB9E2">
            <w:pPr>
              <w:widowControl/>
              <w:jc w:val="center"/>
              <w:rPr>
                <w:color w:val="auto"/>
                <w:sz w:val="24"/>
              </w:rPr>
            </w:pPr>
            <w:r>
              <w:rPr>
                <w:rFonts w:hint="eastAsia"/>
                <w:color w:val="auto"/>
                <w:sz w:val="24"/>
              </w:rPr>
              <w:t>楼道及公共走廊</w:t>
            </w:r>
          </w:p>
        </w:tc>
        <w:tc>
          <w:tcPr>
            <w:tcW w:w="2730" w:type="dxa"/>
            <w:shd w:val="clear" w:color="000000" w:fill="FFFFFF"/>
            <w:tcMar>
              <w:left w:w="108" w:type="dxa"/>
              <w:right w:w="108" w:type="dxa"/>
            </w:tcMar>
            <w:vAlign w:val="center"/>
          </w:tcPr>
          <w:p w14:paraId="1A0E4E0F">
            <w:pPr>
              <w:widowControl/>
              <w:jc w:val="both"/>
              <w:rPr>
                <w:color w:val="auto"/>
                <w:sz w:val="24"/>
              </w:rPr>
            </w:pPr>
            <w:r>
              <w:rPr>
                <w:rFonts w:hint="eastAsia"/>
                <w:color w:val="auto"/>
                <w:sz w:val="24"/>
              </w:rPr>
              <w:t>地面清扫、湿拖</w:t>
            </w:r>
          </w:p>
        </w:tc>
        <w:tc>
          <w:tcPr>
            <w:tcW w:w="2970" w:type="dxa"/>
            <w:shd w:val="clear" w:color="000000" w:fill="FFFFFF"/>
            <w:tcMar>
              <w:left w:w="108" w:type="dxa"/>
              <w:right w:w="108" w:type="dxa"/>
            </w:tcMar>
            <w:vAlign w:val="center"/>
          </w:tcPr>
          <w:p w14:paraId="39B31937">
            <w:pPr>
              <w:widowControl/>
              <w:jc w:val="center"/>
              <w:rPr>
                <w:color w:val="auto"/>
                <w:sz w:val="24"/>
              </w:rPr>
            </w:pPr>
            <w:r>
              <w:rPr>
                <w:rFonts w:hint="eastAsia"/>
                <w:color w:val="auto"/>
                <w:sz w:val="24"/>
              </w:rPr>
              <w:t>干净明亮</w:t>
            </w:r>
          </w:p>
        </w:tc>
        <w:tc>
          <w:tcPr>
            <w:tcW w:w="2326" w:type="dxa"/>
            <w:shd w:val="clear" w:color="000000" w:fill="FFFFFF"/>
            <w:tcMar>
              <w:left w:w="108" w:type="dxa"/>
              <w:right w:w="108" w:type="dxa"/>
            </w:tcMar>
            <w:vAlign w:val="center"/>
          </w:tcPr>
          <w:p w14:paraId="1AB1D6A7">
            <w:pPr>
              <w:widowControl/>
              <w:jc w:val="center"/>
              <w:rPr>
                <w:color w:val="auto"/>
                <w:sz w:val="24"/>
              </w:rPr>
            </w:pPr>
            <w:r>
              <w:rPr>
                <w:rFonts w:hint="eastAsia"/>
                <w:color w:val="auto"/>
                <w:sz w:val="24"/>
              </w:rPr>
              <w:t>2次/日</w:t>
            </w:r>
          </w:p>
        </w:tc>
      </w:tr>
      <w:tr w14:paraId="684C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7C2B2D04">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310269A3">
            <w:pPr>
              <w:widowControl/>
              <w:jc w:val="center"/>
              <w:rPr>
                <w:color w:val="auto"/>
                <w:sz w:val="24"/>
              </w:rPr>
            </w:pPr>
            <w:r>
              <w:rPr>
                <w:rFonts w:hint="eastAsia"/>
                <w:color w:val="auto"/>
                <w:sz w:val="24"/>
              </w:rPr>
              <w:t>玻璃清洁（3米以下，使用加长伸缩杆，不需高空作业）</w:t>
            </w:r>
          </w:p>
        </w:tc>
        <w:tc>
          <w:tcPr>
            <w:tcW w:w="2970" w:type="dxa"/>
            <w:shd w:val="clear" w:color="000000" w:fill="FFFFFF"/>
            <w:tcMar>
              <w:left w:w="108" w:type="dxa"/>
              <w:right w:w="108" w:type="dxa"/>
            </w:tcMar>
            <w:vAlign w:val="center"/>
          </w:tcPr>
          <w:p w14:paraId="62794161">
            <w:pPr>
              <w:widowControl/>
              <w:jc w:val="center"/>
              <w:rPr>
                <w:color w:val="auto"/>
                <w:sz w:val="24"/>
              </w:rPr>
            </w:pPr>
            <w:r>
              <w:rPr>
                <w:rFonts w:hint="eastAsia"/>
                <w:color w:val="auto"/>
                <w:sz w:val="24"/>
              </w:rPr>
              <w:t>洁净明亮</w:t>
            </w:r>
          </w:p>
        </w:tc>
        <w:tc>
          <w:tcPr>
            <w:tcW w:w="2326" w:type="dxa"/>
            <w:shd w:val="clear" w:color="000000" w:fill="FFFFFF"/>
            <w:tcMar>
              <w:left w:w="108" w:type="dxa"/>
              <w:right w:w="108" w:type="dxa"/>
            </w:tcMar>
            <w:vAlign w:val="center"/>
          </w:tcPr>
          <w:p w14:paraId="639FF91F">
            <w:pPr>
              <w:widowControl/>
              <w:jc w:val="center"/>
              <w:rPr>
                <w:color w:val="auto"/>
                <w:sz w:val="24"/>
              </w:rPr>
            </w:pPr>
            <w:r>
              <w:rPr>
                <w:rFonts w:hint="eastAsia"/>
                <w:color w:val="auto"/>
                <w:sz w:val="24"/>
              </w:rPr>
              <w:t>1次/2周</w:t>
            </w:r>
          </w:p>
        </w:tc>
      </w:tr>
      <w:tr w14:paraId="6EC0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212A6737">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324FCF61">
            <w:pPr>
              <w:widowControl/>
              <w:jc w:val="center"/>
              <w:rPr>
                <w:color w:val="auto"/>
                <w:sz w:val="24"/>
              </w:rPr>
            </w:pPr>
            <w:r>
              <w:rPr>
                <w:rFonts w:hint="eastAsia"/>
                <w:color w:val="auto"/>
                <w:sz w:val="24"/>
              </w:rPr>
              <w:t>附属设施</w:t>
            </w:r>
          </w:p>
        </w:tc>
        <w:tc>
          <w:tcPr>
            <w:tcW w:w="2970" w:type="dxa"/>
            <w:shd w:val="clear" w:color="000000" w:fill="FFFFFF"/>
            <w:tcMar>
              <w:left w:w="108" w:type="dxa"/>
              <w:right w:w="108" w:type="dxa"/>
            </w:tcMar>
            <w:vAlign w:val="center"/>
          </w:tcPr>
          <w:p w14:paraId="31B3A655">
            <w:pPr>
              <w:widowControl/>
              <w:jc w:val="center"/>
              <w:rPr>
                <w:color w:val="auto"/>
                <w:sz w:val="24"/>
              </w:rPr>
            </w:pPr>
            <w:r>
              <w:rPr>
                <w:rFonts w:hint="eastAsia"/>
                <w:color w:val="auto"/>
                <w:sz w:val="24"/>
              </w:rPr>
              <w:t>洁净</w:t>
            </w:r>
          </w:p>
        </w:tc>
        <w:tc>
          <w:tcPr>
            <w:tcW w:w="2326" w:type="dxa"/>
            <w:shd w:val="clear" w:color="000000" w:fill="FFFFFF"/>
            <w:tcMar>
              <w:left w:w="108" w:type="dxa"/>
              <w:right w:w="108" w:type="dxa"/>
            </w:tcMar>
            <w:vAlign w:val="center"/>
          </w:tcPr>
          <w:p w14:paraId="6880E2FB">
            <w:pPr>
              <w:widowControl/>
              <w:jc w:val="center"/>
              <w:rPr>
                <w:color w:val="auto"/>
                <w:sz w:val="24"/>
              </w:rPr>
            </w:pPr>
            <w:r>
              <w:rPr>
                <w:rFonts w:hint="eastAsia"/>
                <w:color w:val="auto"/>
                <w:sz w:val="24"/>
              </w:rPr>
              <w:t>1次/周</w:t>
            </w:r>
          </w:p>
        </w:tc>
      </w:tr>
      <w:tr w14:paraId="7D0F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64" w:type="dxa"/>
            <w:vMerge w:val="continue"/>
            <w:shd w:val="clear" w:color="000000" w:fill="FFFFFF"/>
            <w:tcMar>
              <w:left w:w="108" w:type="dxa"/>
              <w:right w:w="108" w:type="dxa"/>
            </w:tcMar>
            <w:vAlign w:val="center"/>
          </w:tcPr>
          <w:p w14:paraId="61AA650A">
            <w:pPr>
              <w:widowControl/>
              <w:ind w:firstLine="480" w:firstLineChars="200"/>
              <w:jc w:val="center"/>
              <w:rPr>
                <w:color w:val="auto"/>
                <w:sz w:val="24"/>
              </w:rPr>
            </w:pPr>
          </w:p>
        </w:tc>
        <w:tc>
          <w:tcPr>
            <w:tcW w:w="2730" w:type="dxa"/>
            <w:shd w:val="clear" w:color="000000" w:fill="FFFFFF"/>
            <w:tcMar>
              <w:left w:w="108" w:type="dxa"/>
              <w:right w:w="108" w:type="dxa"/>
            </w:tcMar>
            <w:vAlign w:val="center"/>
          </w:tcPr>
          <w:p w14:paraId="68E2C5A9">
            <w:pPr>
              <w:widowControl/>
              <w:jc w:val="center"/>
              <w:rPr>
                <w:color w:val="auto"/>
                <w:sz w:val="24"/>
              </w:rPr>
            </w:pPr>
            <w:r>
              <w:rPr>
                <w:rFonts w:hint="eastAsia"/>
                <w:color w:val="auto"/>
                <w:sz w:val="24"/>
              </w:rPr>
              <w:t>楼梯扶手清洁</w:t>
            </w:r>
          </w:p>
        </w:tc>
        <w:tc>
          <w:tcPr>
            <w:tcW w:w="2970" w:type="dxa"/>
            <w:shd w:val="clear" w:color="000000" w:fill="FFFFFF"/>
            <w:tcMar>
              <w:left w:w="108" w:type="dxa"/>
              <w:right w:w="108" w:type="dxa"/>
            </w:tcMar>
            <w:vAlign w:val="center"/>
          </w:tcPr>
          <w:p w14:paraId="772135BD">
            <w:pPr>
              <w:widowControl/>
              <w:jc w:val="center"/>
              <w:rPr>
                <w:color w:val="auto"/>
                <w:sz w:val="24"/>
              </w:rPr>
            </w:pPr>
            <w:r>
              <w:rPr>
                <w:rFonts w:hint="eastAsia"/>
                <w:color w:val="auto"/>
                <w:sz w:val="24"/>
              </w:rPr>
              <w:t>无污渍、无尘</w:t>
            </w:r>
          </w:p>
        </w:tc>
        <w:tc>
          <w:tcPr>
            <w:tcW w:w="2326" w:type="dxa"/>
            <w:shd w:val="clear" w:color="000000" w:fill="FFFFFF"/>
            <w:tcMar>
              <w:left w:w="108" w:type="dxa"/>
              <w:right w:w="108" w:type="dxa"/>
            </w:tcMar>
            <w:vAlign w:val="center"/>
          </w:tcPr>
          <w:p w14:paraId="3CEDF786">
            <w:pPr>
              <w:widowControl/>
              <w:jc w:val="center"/>
              <w:rPr>
                <w:color w:val="auto"/>
                <w:sz w:val="24"/>
              </w:rPr>
            </w:pPr>
            <w:r>
              <w:rPr>
                <w:rFonts w:hint="eastAsia"/>
                <w:color w:val="auto"/>
                <w:sz w:val="24"/>
              </w:rPr>
              <w:t>1次/周</w:t>
            </w:r>
          </w:p>
        </w:tc>
      </w:tr>
    </w:tbl>
    <w:p w14:paraId="5F5CD635">
      <w:pPr>
        <w:widowControl/>
        <w:ind w:firstLine="480" w:firstLineChars="200"/>
        <w:jc w:val="left"/>
        <w:rPr>
          <w:color w:val="auto"/>
          <w:sz w:val="24"/>
        </w:rPr>
      </w:pPr>
      <w:r>
        <w:rPr>
          <w:color w:val="auto"/>
          <w:sz w:val="24"/>
        </w:rPr>
        <w:t>定期保洁标准</w:t>
      </w:r>
    </w:p>
    <w:tbl>
      <w:tblPr>
        <w:tblStyle w:val="3"/>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536"/>
        <w:gridCol w:w="2249"/>
        <w:gridCol w:w="1732"/>
      </w:tblGrid>
      <w:tr w14:paraId="6400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536" w:type="dxa"/>
            <w:shd w:val="clear" w:color="000000" w:fill="FFFFFF"/>
            <w:tcMar>
              <w:left w:w="108" w:type="dxa"/>
              <w:right w:w="108" w:type="dxa"/>
            </w:tcMar>
            <w:vAlign w:val="center"/>
          </w:tcPr>
          <w:p w14:paraId="6DD53B3A">
            <w:pPr>
              <w:widowControl/>
              <w:jc w:val="center"/>
              <w:rPr>
                <w:color w:val="auto"/>
                <w:sz w:val="24"/>
              </w:rPr>
            </w:pPr>
            <w:r>
              <w:rPr>
                <w:rFonts w:hint="eastAsia"/>
                <w:color w:val="auto"/>
                <w:sz w:val="24"/>
              </w:rPr>
              <w:t>内容</w:t>
            </w:r>
          </w:p>
        </w:tc>
        <w:tc>
          <w:tcPr>
            <w:tcW w:w="2249" w:type="dxa"/>
            <w:shd w:val="clear" w:color="000000" w:fill="FFFFFF"/>
            <w:tcMar>
              <w:left w:w="108" w:type="dxa"/>
              <w:right w:w="108" w:type="dxa"/>
            </w:tcMar>
            <w:vAlign w:val="center"/>
          </w:tcPr>
          <w:p w14:paraId="14C16A55">
            <w:pPr>
              <w:widowControl/>
              <w:jc w:val="center"/>
              <w:rPr>
                <w:color w:val="auto"/>
                <w:sz w:val="24"/>
              </w:rPr>
            </w:pPr>
            <w:r>
              <w:rPr>
                <w:rFonts w:hint="eastAsia"/>
                <w:color w:val="auto"/>
                <w:sz w:val="24"/>
              </w:rPr>
              <w:t>标准</w:t>
            </w:r>
          </w:p>
        </w:tc>
        <w:tc>
          <w:tcPr>
            <w:tcW w:w="1732" w:type="dxa"/>
            <w:shd w:val="clear" w:color="000000" w:fill="FFFFFF"/>
            <w:tcMar>
              <w:left w:w="108" w:type="dxa"/>
              <w:right w:w="108" w:type="dxa"/>
            </w:tcMar>
            <w:vAlign w:val="center"/>
          </w:tcPr>
          <w:p w14:paraId="1A16FF48">
            <w:pPr>
              <w:widowControl/>
              <w:jc w:val="center"/>
              <w:rPr>
                <w:color w:val="auto"/>
                <w:sz w:val="24"/>
              </w:rPr>
            </w:pPr>
            <w:r>
              <w:rPr>
                <w:rFonts w:hint="eastAsia"/>
                <w:color w:val="auto"/>
                <w:sz w:val="24"/>
              </w:rPr>
              <w:t>频次</w:t>
            </w:r>
          </w:p>
        </w:tc>
      </w:tr>
      <w:tr w14:paraId="6133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536" w:type="dxa"/>
            <w:shd w:val="clear" w:color="000000" w:fill="FFFFFF"/>
            <w:tcMar>
              <w:left w:w="108" w:type="dxa"/>
              <w:right w:w="108" w:type="dxa"/>
            </w:tcMar>
            <w:vAlign w:val="center"/>
          </w:tcPr>
          <w:p w14:paraId="6A202891">
            <w:pPr>
              <w:widowControl/>
              <w:jc w:val="center"/>
              <w:rPr>
                <w:color w:val="auto"/>
                <w:sz w:val="24"/>
              </w:rPr>
            </w:pPr>
            <w:r>
              <w:rPr>
                <w:rFonts w:hint="eastAsia"/>
                <w:color w:val="auto"/>
                <w:sz w:val="24"/>
              </w:rPr>
              <w:t>楼宇外立面玻璃和石材清洗（专业外檐清洗面积约1.3万平米）馆内悬臂墙体顶面尘土清扫（属高空作业约800平米），允许中标供应商委托第三方具备资质的专业公司实施</w:t>
            </w:r>
          </w:p>
        </w:tc>
        <w:tc>
          <w:tcPr>
            <w:tcW w:w="2249" w:type="dxa"/>
            <w:shd w:val="clear" w:color="000000" w:fill="FFFFFF"/>
            <w:tcMar>
              <w:left w:w="108" w:type="dxa"/>
              <w:right w:w="108" w:type="dxa"/>
            </w:tcMar>
            <w:vAlign w:val="center"/>
          </w:tcPr>
          <w:p w14:paraId="4838F6CA">
            <w:pPr>
              <w:widowControl/>
              <w:jc w:val="center"/>
              <w:rPr>
                <w:color w:val="auto"/>
                <w:sz w:val="24"/>
              </w:rPr>
            </w:pPr>
            <w:r>
              <w:rPr>
                <w:rFonts w:hint="eastAsia"/>
                <w:color w:val="auto"/>
                <w:sz w:val="24"/>
              </w:rPr>
              <w:t>干净明亮</w:t>
            </w:r>
          </w:p>
        </w:tc>
        <w:tc>
          <w:tcPr>
            <w:tcW w:w="1732" w:type="dxa"/>
            <w:shd w:val="clear" w:color="000000" w:fill="FFFFFF"/>
            <w:tcMar>
              <w:left w:w="108" w:type="dxa"/>
              <w:right w:w="108" w:type="dxa"/>
            </w:tcMar>
            <w:vAlign w:val="center"/>
          </w:tcPr>
          <w:p w14:paraId="71DCFE4B">
            <w:pPr>
              <w:widowControl/>
              <w:jc w:val="center"/>
              <w:rPr>
                <w:color w:val="auto"/>
                <w:sz w:val="24"/>
              </w:rPr>
            </w:pPr>
            <w:r>
              <w:rPr>
                <w:rFonts w:hint="eastAsia"/>
                <w:color w:val="auto"/>
                <w:sz w:val="24"/>
              </w:rPr>
              <w:t>1次/年</w:t>
            </w:r>
          </w:p>
        </w:tc>
      </w:tr>
      <w:tr w14:paraId="7B5F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536" w:type="dxa"/>
            <w:shd w:val="clear" w:color="000000" w:fill="FFFFFF"/>
            <w:tcMar>
              <w:left w:w="108" w:type="dxa"/>
              <w:right w:w="108" w:type="dxa"/>
            </w:tcMar>
            <w:vAlign w:val="center"/>
          </w:tcPr>
          <w:p w14:paraId="7DBC66E3">
            <w:pPr>
              <w:widowControl/>
              <w:jc w:val="center"/>
              <w:rPr>
                <w:color w:val="auto"/>
                <w:sz w:val="24"/>
              </w:rPr>
            </w:pPr>
            <w:r>
              <w:rPr>
                <w:rFonts w:hint="eastAsia"/>
                <w:color w:val="auto"/>
                <w:sz w:val="24"/>
              </w:rPr>
              <w:t>大理石地面清洗（约7千平米）</w:t>
            </w:r>
          </w:p>
        </w:tc>
        <w:tc>
          <w:tcPr>
            <w:tcW w:w="2249" w:type="dxa"/>
            <w:shd w:val="clear" w:color="000000" w:fill="FFFFFF"/>
            <w:tcMar>
              <w:left w:w="108" w:type="dxa"/>
              <w:right w:w="108" w:type="dxa"/>
            </w:tcMar>
            <w:vAlign w:val="center"/>
          </w:tcPr>
          <w:p w14:paraId="6E47ED69">
            <w:pPr>
              <w:widowControl/>
              <w:jc w:val="center"/>
              <w:rPr>
                <w:color w:val="auto"/>
                <w:sz w:val="24"/>
              </w:rPr>
            </w:pPr>
            <w:r>
              <w:rPr>
                <w:rFonts w:hint="eastAsia"/>
                <w:color w:val="auto"/>
                <w:sz w:val="24"/>
              </w:rPr>
              <w:t>无花痕光亮</w:t>
            </w:r>
          </w:p>
        </w:tc>
        <w:tc>
          <w:tcPr>
            <w:tcW w:w="1732" w:type="dxa"/>
            <w:shd w:val="clear" w:color="000000" w:fill="FFFFFF"/>
            <w:tcMar>
              <w:left w:w="108" w:type="dxa"/>
              <w:right w:w="108" w:type="dxa"/>
            </w:tcMar>
            <w:vAlign w:val="center"/>
          </w:tcPr>
          <w:p w14:paraId="48C75DA4">
            <w:pPr>
              <w:widowControl/>
              <w:jc w:val="center"/>
              <w:rPr>
                <w:color w:val="auto"/>
                <w:sz w:val="24"/>
              </w:rPr>
            </w:pPr>
            <w:r>
              <w:rPr>
                <w:rFonts w:hint="eastAsia"/>
                <w:color w:val="auto"/>
                <w:sz w:val="24"/>
              </w:rPr>
              <w:t>1次/季</w:t>
            </w:r>
          </w:p>
        </w:tc>
      </w:tr>
      <w:tr w14:paraId="17D7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536" w:type="dxa"/>
            <w:shd w:val="clear" w:color="000000" w:fill="FFFFFF"/>
            <w:tcMar>
              <w:left w:w="108" w:type="dxa"/>
              <w:right w:w="108" w:type="dxa"/>
            </w:tcMar>
            <w:vAlign w:val="center"/>
          </w:tcPr>
          <w:p w14:paraId="4B0E853A">
            <w:pPr>
              <w:widowControl/>
              <w:jc w:val="center"/>
              <w:rPr>
                <w:color w:val="auto"/>
                <w:sz w:val="24"/>
              </w:rPr>
            </w:pPr>
            <w:r>
              <w:rPr>
                <w:rFonts w:hint="eastAsia"/>
                <w:color w:val="auto"/>
                <w:sz w:val="24"/>
              </w:rPr>
              <w:t>地毯的清洗（约1.8万平米）</w:t>
            </w:r>
          </w:p>
        </w:tc>
        <w:tc>
          <w:tcPr>
            <w:tcW w:w="2249" w:type="dxa"/>
            <w:shd w:val="clear" w:color="000000" w:fill="FFFFFF"/>
            <w:tcMar>
              <w:left w:w="108" w:type="dxa"/>
              <w:right w:w="108" w:type="dxa"/>
            </w:tcMar>
            <w:vAlign w:val="center"/>
          </w:tcPr>
          <w:p w14:paraId="0F516D1B">
            <w:pPr>
              <w:widowControl/>
              <w:jc w:val="center"/>
              <w:rPr>
                <w:color w:val="auto"/>
                <w:sz w:val="24"/>
              </w:rPr>
            </w:pPr>
            <w:r>
              <w:rPr>
                <w:rFonts w:hint="eastAsia"/>
                <w:color w:val="auto"/>
                <w:sz w:val="24"/>
              </w:rPr>
              <w:t>无尘土、无污渍</w:t>
            </w:r>
          </w:p>
        </w:tc>
        <w:tc>
          <w:tcPr>
            <w:tcW w:w="1732" w:type="dxa"/>
            <w:shd w:val="clear" w:color="000000" w:fill="FFFFFF"/>
            <w:tcMar>
              <w:left w:w="108" w:type="dxa"/>
              <w:right w:w="108" w:type="dxa"/>
            </w:tcMar>
            <w:vAlign w:val="center"/>
          </w:tcPr>
          <w:p w14:paraId="6C1C0114">
            <w:pPr>
              <w:widowControl/>
              <w:jc w:val="center"/>
              <w:rPr>
                <w:color w:val="auto"/>
                <w:sz w:val="24"/>
              </w:rPr>
            </w:pPr>
            <w:r>
              <w:rPr>
                <w:rFonts w:hint="eastAsia"/>
                <w:color w:val="auto"/>
                <w:sz w:val="24"/>
              </w:rPr>
              <w:t>1次/年</w:t>
            </w:r>
          </w:p>
        </w:tc>
      </w:tr>
      <w:tr w14:paraId="654F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536" w:type="dxa"/>
            <w:shd w:val="clear" w:color="000000" w:fill="FFFFFF"/>
            <w:tcMar>
              <w:left w:w="108" w:type="dxa"/>
              <w:right w:w="108" w:type="dxa"/>
            </w:tcMar>
            <w:vAlign w:val="center"/>
          </w:tcPr>
          <w:p w14:paraId="3C80884F">
            <w:pPr>
              <w:widowControl/>
              <w:jc w:val="center"/>
              <w:rPr>
                <w:color w:val="auto"/>
                <w:sz w:val="24"/>
              </w:rPr>
            </w:pPr>
            <w:r>
              <w:rPr>
                <w:rFonts w:hint="eastAsia"/>
                <w:color w:val="auto"/>
                <w:sz w:val="24"/>
              </w:rPr>
              <w:t>天棚（3米以下，使用加长伸缩杆，需高空作业）</w:t>
            </w:r>
          </w:p>
        </w:tc>
        <w:tc>
          <w:tcPr>
            <w:tcW w:w="2249" w:type="dxa"/>
            <w:shd w:val="clear" w:color="000000" w:fill="FFFFFF"/>
            <w:tcMar>
              <w:left w:w="108" w:type="dxa"/>
              <w:right w:w="108" w:type="dxa"/>
            </w:tcMar>
            <w:vAlign w:val="center"/>
          </w:tcPr>
          <w:p w14:paraId="574810FB">
            <w:pPr>
              <w:widowControl/>
              <w:jc w:val="center"/>
              <w:rPr>
                <w:color w:val="auto"/>
                <w:sz w:val="24"/>
              </w:rPr>
            </w:pPr>
            <w:r>
              <w:rPr>
                <w:rFonts w:hint="eastAsia"/>
                <w:color w:val="auto"/>
                <w:sz w:val="24"/>
              </w:rPr>
              <w:t>无污渍、无蜘蛛网</w:t>
            </w:r>
          </w:p>
        </w:tc>
        <w:tc>
          <w:tcPr>
            <w:tcW w:w="1732" w:type="dxa"/>
            <w:shd w:val="clear" w:color="000000" w:fill="FFFFFF"/>
            <w:tcMar>
              <w:left w:w="108" w:type="dxa"/>
              <w:right w:w="108" w:type="dxa"/>
            </w:tcMar>
            <w:vAlign w:val="center"/>
          </w:tcPr>
          <w:p w14:paraId="00966EF4">
            <w:pPr>
              <w:widowControl/>
              <w:jc w:val="center"/>
              <w:rPr>
                <w:color w:val="auto"/>
                <w:sz w:val="24"/>
              </w:rPr>
            </w:pPr>
            <w:r>
              <w:rPr>
                <w:rFonts w:hint="eastAsia"/>
                <w:color w:val="auto"/>
                <w:sz w:val="24"/>
              </w:rPr>
              <w:t>1次/年</w:t>
            </w:r>
          </w:p>
        </w:tc>
      </w:tr>
    </w:tbl>
    <w:p w14:paraId="75F9ABD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4、重点区域工作程序及标准</w:t>
      </w:r>
    </w:p>
    <w:p w14:paraId="6DC8DA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（1）大厅的清洁程序及标准</w:t>
      </w:r>
    </w:p>
    <w:p w14:paraId="135BFA1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程序：</w:t>
      </w:r>
    </w:p>
    <w:p w14:paraId="2A2CE22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每天08:00-09:00，19:15-20:00分两次重点清理大厅，平时设置专人对大厅进行循环保洁，重点清洁地面，防疫消杀按照天津市防疫指挥部关于公共场所消杀频次要求执行。</w:t>
      </w:r>
    </w:p>
    <w:p w14:paraId="04CB11B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使用尘推进行推尘，对局部污渍使用专用清洁剂进行清理。</w:t>
      </w:r>
    </w:p>
    <w:p w14:paraId="4087D2A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用毛巾擦抹大厅内景观、各种标志等公共设施。</w:t>
      </w:r>
    </w:p>
    <w:p w14:paraId="0C3DFA6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清洁电梯轿厢，并对不锈钢部位使用不锈钢剂进行保养。</w:t>
      </w:r>
    </w:p>
    <w:p w14:paraId="38B948B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用毛巾擦拭玻璃大门，每周使用玻璃清洁剂对玻璃门清刮一次。</w:t>
      </w:r>
    </w:p>
    <w:p w14:paraId="1CF1141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清扫出、入口天棚以内，每月用水清刷一次。</w:t>
      </w:r>
    </w:p>
    <w:p w14:paraId="4A6E3D8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标准：</w:t>
      </w:r>
    </w:p>
    <w:p w14:paraId="699A7AB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地面无烟头、纸屑、果皮等杂物，大理石地面、墙身无污迹有光泽。</w:t>
      </w:r>
    </w:p>
    <w:p w14:paraId="282CF86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公共设施表面洁净无灰尘。</w:t>
      </w:r>
    </w:p>
    <w:p w14:paraId="0C14FF6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不锈钢表面光亮无污迹。</w:t>
      </w:r>
    </w:p>
    <w:p w14:paraId="71BF02A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玻璃门表面光亮无污迹、手印、水印。</w:t>
      </w:r>
    </w:p>
    <w:p w14:paraId="3E0D33F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（2）卫生间清洁程序及标准</w:t>
      </w:r>
    </w:p>
    <w:p w14:paraId="4D41947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程序：</w:t>
      </w:r>
    </w:p>
    <w:p w14:paraId="1869BD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大厅2个卫生间在8:00-9:00、10:30-11:00、14:00-14:30、19:15-20:00分四个阶段实行专人定时维护，其他卫生间每天上午、下午两次专项清洁，其他时间对卫生间进行循环保洁。</w:t>
      </w:r>
    </w:p>
    <w:p w14:paraId="28B8876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打开门窗通风，清理小便池内杂物，用水冲洗大小便器，用洁厕剂清刷大小便器。</w:t>
      </w:r>
    </w:p>
    <w:p w14:paraId="56FFACF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擦拭大小便器截门、卫生纸盒及小便器外观。</w:t>
      </w:r>
    </w:p>
    <w:p w14:paraId="638072D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用毛巾擦拭便池隔断板。</w:t>
      </w:r>
    </w:p>
    <w:p w14:paraId="09F79CA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清扫地面，清倒纸篓，更换垃圾袋，更换卫生纸。</w:t>
      </w:r>
    </w:p>
    <w:p w14:paraId="681C76E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清洁玻璃、洗手盆、烘手器、擦手纸盒等设施并补充洗手液。</w:t>
      </w:r>
    </w:p>
    <w:p w14:paraId="6CE3C20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清洁门、窗，湿拖地面。</w:t>
      </w:r>
    </w:p>
    <w:p w14:paraId="36E57D1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卫生间墙壁每周清洁一遍。</w:t>
      </w:r>
    </w:p>
    <w:p w14:paraId="1908C1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标准：</w:t>
      </w:r>
    </w:p>
    <w:p w14:paraId="3EE36B7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地面无纸屑、痰迹、污渍、积水、尿液。</w:t>
      </w:r>
    </w:p>
    <w:p w14:paraId="067D46B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墙壁无灰尘、污迹、手印。</w:t>
      </w:r>
    </w:p>
    <w:p w14:paraId="50B5B39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手盆、便器光亮洁净，无菌无污迹。</w:t>
      </w:r>
    </w:p>
    <w:p w14:paraId="6ED06CA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开关、节门、干手器等公用设施表面光亮。</w:t>
      </w:r>
    </w:p>
    <w:p w14:paraId="2FC79F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天棚、风口、墙角、灯具目视干净、无蜘蛛网。</w:t>
      </w:r>
    </w:p>
    <w:p w14:paraId="290F5E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隔板、门框、窗台、窗框干净、无污渍。</w:t>
      </w:r>
    </w:p>
    <w:p w14:paraId="062DF1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镜面、玻璃光亮。</w:t>
      </w:r>
    </w:p>
    <w:p w14:paraId="3DA81AD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卫生间内无异味。</w:t>
      </w:r>
    </w:p>
    <w:p w14:paraId="637AEC1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纸篓内手纸不得超过容积的三分之二。</w:t>
      </w:r>
    </w:p>
    <w:p w14:paraId="2EE78E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（3）电梯（扶梯）保洁程序及标准</w:t>
      </w:r>
    </w:p>
    <w:p w14:paraId="47DC056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程序：</w:t>
      </w:r>
    </w:p>
    <w:p w14:paraId="265197C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轿箱内当天使用的地垫提前进行吸尘，以便当天使用。</w:t>
      </w:r>
    </w:p>
    <w:p w14:paraId="7AE3DB5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每天上午、中午、晚间三次使用湿抹布擦拭轿箱内的灰尘、污渍或手印。</w:t>
      </w:r>
    </w:p>
    <w:p w14:paraId="2930228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定期对轿厢内顶部进行清洁，并擦拭灯管。</w:t>
      </w:r>
    </w:p>
    <w:p w14:paraId="01F306A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定期对轿厢及箱门的不锈钢使用不锈钢光亮剂进行保养。</w:t>
      </w:r>
    </w:p>
    <w:p w14:paraId="770111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定期对扶梯的脚踏板进行清洁，扶手无污渍。</w:t>
      </w:r>
    </w:p>
    <w:p w14:paraId="534F3B8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highlight w:val="yellow"/>
        </w:rPr>
      </w:pPr>
      <w:r>
        <w:rPr>
          <w:rFonts w:hint="eastAsia"/>
          <w:color w:val="auto"/>
          <w:sz w:val="24"/>
          <w:highlight w:val="yellow"/>
          <w:lang w:val="en-US" w:eastAsia="zh-CN"/>
        </w:rPr>
        <w:t>做好员工用电梯的日常清洁工作，读者用</w:t>
      </w:r>
      <w:r>
        <w:rPr>
          <w:rFonts w:hint="eastAsia"/>
          <w:color w:val="auto"/>
          <w:sz w:val="24"/>
          <w:highlight w:val="yellow"/>
        </w:rPr>
        <w:t>电梯</w:t>
      </w:r>
      <w:r>
        <w:rPr>
          <w:rFonts w:hint="eastAsia"/>
          <w:color w:val="auto"/>
          <w:sz w:val="24"/>
          <w:highlight w:val="yellow"/>
        </w:rPr>
        <w:t>除每天上午、下午两次清洁外，还随时保洁，保持其光亮、洁净。</w:t>
      </w:r>
    </w:p>
    <w:p w14:paraId="1F7F1F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标准：</w:t>
      </w:r>
    </w:p>
    <w:p w14:paraId="1339341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表面无明显划痕。</w:t>
      </w:r>
    </w:p>
    <w:p w14:paraId="0FAD78E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表面无明显灰尘、污渍、手印。</w:t>
      </w:r>
    </w:p>
    <w:p w14:paraId="0915AF5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轿厢地面无纸屑、杂物。</w:t>
      </w:r>
    </w:p>
    <w:p w14:paraId="117533A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（4）馆领导办公室、工作室内程序及标准</w:t>
      </w:r>
    </w:p>
    <w:p w14:paraId="4D08379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程序：</w:t>
      </w:r>
    </w:p>
    <w:p w14:paraId="07A4195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轻叩门三声，自报服务员作房间卫生，无应答后开启方面，并保证房门敞开进行工作</w:t>
      </w:r>
    </w:p>
    <w:p w14:paraId="122D7B7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擦拭桌面、座椅、沙发、电器、窗台、门窗上的灰尘（桌面文件不得接触）。</w:t>
      </w:r>
    </w:p>
    <w:p w14:paraId="382C7FF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清理烟缸，垃圾。</w:t>
      </w:r>
    </w:p>
    <w:p w14:paraId="35159DA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从里开始用墩布擦拭地面。</w:t>
      </w:r>
    </w:p>
    <w:p w14:paraId="6A91016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关好门窗、灯光；</w:t>
      </w:r>
    </w:p>
    <w:p w14:paraId="6EE538B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退出房间</w:t>
      </w:r>
    </w:p>
    <w:p w14:paraId="0C773B6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标准：</w:t>
      </w:r>
    </w:p>
    <w:p w14:paraId="356AE3D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保持室内窗台、门窗框干净、整洁、无破损。</w:t>
      </w:r>
    </w:p>
    <w:p w14:paraId="1A1260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保持墙面及天花板整洁、完好、无污迹、无浮灰、无蛛网、无破损。</w:t>
      </w:r>
    </w:p>
    <w:p w14:paraId="07891FF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保持室内各种办公家具光洁、无垃圾、无手印、放置整齐。</w:t>
      </w:r>
    </w:p>
    <w:p w14:paraId="2712A3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保持地面整洁、干净。</w:t>
      </w:r>
    </w:p>
    <w:p w14:paraId="3A354DA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保持室内各种灯具清洁、完好、无破损。</w:t>
      </w:r>
    </w:p>
    <w:p w14:paraId="1E9AA3D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（5）报告厅、学术厅、贵宾厅清洁程序及标准</w:t>
      </w:r>
    </w:p>
    <w:p w14:paraId="74F54C6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程序</w:t>
      </w:r>
    </w:p>
    <w:p w14:paraId="052B0DD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采用定期保洁标准</w:t>
      </w:r>
    </w:p>
    <w:p w14:paraId="2573BF5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按顺序依次擦拭窗台、门窗、扶手。</w:t>
      </w:r>
    </w:p>
    <w:p w14:paraId="427435D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依次清洁墙面、护墙板、踢脚线。</w:t>
      </w:r>
    </w:p>
    <w:p w14:paraId="32867CB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擦拭茶几、桌子、沙发或用吸尘器吸取沙发的灰尘。用吸尘器进行地面地毯吸尘。</w:t>
      </w:r>
    </w:p>
    <w:p w14:paraId="5D1B945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喷洒适量空气清新剂。</w:t>
      </w:r>
    </w:p>
    <w:p w14:paraId="6F996F6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检查是否有遗漏处，收拾工具并锁好门。</w:t>
      </w:r>
    </w:p>
    <w:p w14:paraId="794588E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标准：</w:t>
      </w:r>
    </w:p>
    <w:p w14:paraId="146524B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保持室内窗台、门窗框干净、整洁、无破损。</w:t>
      </w:r>
    </w:p>
    <w:p w14:paraId="5FD5D88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保持墙面及天花板整洁、完好、无污迹、无浮灰、无蛛网、无破损。</w:t>
      </w:r>
    </w:p>
    <w:p w14:paraId="1C6DE9D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保持室内各种家具光洁、无垃圾、无手印、放置整齐。</w:t>
      </w:r>
    </w:p>
    <w:p w14:paraId="0151B65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保持地面地毯整洁、完好、无破损。</w:t>
      </w:r>
    </w:p>
    <w:p w14:paraId="6FDA9B7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保持室内各种灯具清洁、完好、无破损。</w:t>
      </w:r>
    </w:p>
    <w:p w14:paraId="75EFC02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保持室内空调出风口干净、整洁、无积灰、无霉斑。</w:t>
      </w:r>
    </w:p>
    <w:p w14:paraId="44691B9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室内各种艺术装饰挂件摆放端正，清洁无损。</w:t>
      </w:r>
    </w:p>
    <w:p w14:paraId="1683A1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（6）开放阅览室（厅）保洁程序及标准</w:t>
      </w:r>
    </w:p>
    <w:p w14:paraId="43D7FB4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程序：</w:t>
      </w:r>
    </w:p>
    <w:p w14:paraId="4A6D407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采用定期保洁标准</w:t>
      </w:r>
    </w:p>
    <w:p w14:paraId="14A1BAF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每天一次对室内的阅读桌椅进行清洁、清理（滞留物品及书籍）。</w:t>
      </w:r>
    </w:p>
    <w:p w14:paraId="343F096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每天两次对室内地面进行清洁，并保持随时维护。</w:t>
      </w:r>
    </w:p>
    <w:p w14:paraId="7A54FF9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对每个阅览室的玻璃隔断或进出口进行清洁维护。</w:t>
      </w:r>
    </w:p>
    <w:p w14:paraId="265FC75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每天一次对地面进行清洁维护，并不定期对突发的污染迅速处理。</w:t>
      </w:r>
    </w:p>
    <w:p w14:paraId="7BC65D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标准：</w:t>
      </w:r>
    </w:p>
    <w:p w14:paraId="0C9E5B3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地面无明显灰尘、污渍、口香糖以及其他杂物。</w:t>
      </w:r>
    </w:p>
    <w:p w14:paraId="79C76B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桌面无明显油渍、污渍。</w:t>
      </w:r>
    </w:p>
    <w:p w14:paraId="790D155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属于玻璃材质的表面无明显手印、污渍。</w:t>
      </w:r>
    </w:p>
    <w:p w14:paraId="0DBA71D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w:t>
      </w:r>
      <w:r>
        <w:rPr>
          <w:color w:val="auto"/>
          <w:sz w:val="24"/>
        </w:rPr>
        <w:t>垃圾的收集与清理</w:t>
      </w:r>
    </w:p>
    <w:p w14:paraId="6A022AD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按照区域划分，责成保洁人员负责按时进行收集、清理工作，清运垃圾过程中，注意环境的维护，避免二次污染。</w:t>
      </w:r>
    </w:p>
    <w:p w14:paraId="629C2BB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所有垃圾集中堆放，做到合理、卫生、四周无散积垃圾。</w:t>
      </w:r>
    </w:p>
    <w:p w14:paraId="3AF36D9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垃圾日产日清，委托区域内垃圾桶无满溢现象。</w:t>
      </w:r>
    </w:p>
    <w:p w14:paraId="5329337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保洁人员负责垃圾堆放点周围卫生，保证垃圾堆放点的地面无散落垃圾。</w:t>
      </w:r>
    </w:p>
    <w:p w14:paraId="72A5D34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w:t>
      </w:r>
      <w:r>
        <w:rPr>
          <w:color w:val="auto"/>
          <w:sz w:val="24"/>
        </w:rPr>
        <w:t>消杀管理</w:t>
      </w:r>
    </w:p>
    <w:p w14:paraId="0EE9E9D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对市区街道爱委会布置的大规模的除“四害”活动或专项检查工作，给予支持与配合。</w:t>
      </w:r>
    </w:p>
    <w:p w14:paraId="7F87B18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5、日常综合管理服务内容及管理标准</w:t>
      </w:r>
    </w:p>
    <w:p w14:paraId="3371046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w:t>
      </w:r>
      <w:r>
        <w:rPr>
          <w:color w:val="auto"/>
          <w:sz w:val="24"/>
        </w:rPr>
        <w:t>管理目标</w:t>
      </w:r>
    </w:p>
    <w:p w14:paraId="12790B5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建立健全各项规章制度、档案资料及各项业务工作记录。</w:t>
      </w:r>
    </w:p>
    <w:p w14:paraId="43C56A9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w:t>
      </w:r>
      <w:r>
        <w:rPr>
          <w:color w:val="auto"/>
          <w:sz w:val="24"/>
        </w:rPr>
        <w:t>服务内容</w:t>
      </w:r>
    </w:p>
    <w:p w14:paraId="2ADCDF6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服务合同：按规范签订物业管理服务合同，并按照合同约定实施物业管理服务。</w:t>
      </w:r>
    </w:p>
    <w:p w14:paraId="31D6A59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档案管理：</w:t>
      </w:r>
    </w:p>
    <w:p w14:paraId="4573ACC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建立完善的档案管理制度（包括维修养护记录、日常管理档案等），各种基础资料，台账报表、图册健全，保存完好。</w:t>
      </w:r>
    </w:p>
    <w:p w14:paraId="6D812B9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无收费管理、日常办公等进行管理。</w:t>
      </w:r>
    </w:p>
    <w:p w14:paraId="12F81F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客户管理：提供对物业公司所管项目的客户进行管理的功能。包括合同管理、服务派工等功能。</w:t>
      </w:r>
    </w:p>
    <w:p w14:paraId="56835CB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设备管理：包括设备检查保养、运行状况、设备巡查、维修记录等功能。实现对项目内所有设备从运行、维护、派工等全面的管理。</w:t>
      </w:r>
    </w:p>
    <w:p w14:paraId="188A9FA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项目管理：对本项目内与客户服务相关的各种工作进行管理，包括客户服务、清洁管理、公共关系管理、消防管理等功能。</w:t>
      </w:r>
    </w:p>
    <w:p w14:paraId="021A534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行政管理：包括组织架构、人事管理、规章制度等功能。明确人员组成及岗位职责，实现人事档案管理。</w:t>
      </w:r>
    </w:p>
    <w:p w14:paraId="283B855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仓库管理：包括请购单据、采购订单、入库单、领料单、出库单等，能查询仓库期初、期末数量金额帐、本月发生数量金额帐等。</w:t>
      </w:r>
    </w:p>
    <w:p w14:paraId="4AC9DC4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w:t>
      </w:r>
      <w:r>
        <w:rPr>
          <w:color w:val="auto"/>
          <w:sz w:val="24"/>
        </w:rPr>
        <w:t>服务标准</w:t>
      </w:r>
    </w:p>
    <w:p w14:paraId="4517B4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特种作业人员应100%持相关专业的《中华人民共和国特种作业操作证》上岗</w:t>
      </w:r>
    </w:p>
    <w:p w14:paraId="297CF7B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管理人员服装统一、佩戴标志、仪表整洁规范、文明服务。</w:t>
      </w:r>
    </w:p>
    <w:p w14:paraId="7393F9C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w:t>
      </w:r>
      <w:r>
        <w:rPr>
          <w:rFonts w:hint="eastAsia"/>
          <w:color w:val="auto"/>
          <w:sz w:val="24"/>
          <w:highlight w:val="yellow"/>
          <w:lang w:val="en-US" w:eastAsia="zh-CN"/>
        </w:rPr>
        <w:t>客服</w:t>
      </w:r>
      <w:r>
        <w:rPr>
          <w:color w:val="auto"/>
          <w:sz w:val="24"/>
          <w:highlight w:val="yellow"/>
        </w:rPr>
        <w:t>服务</w:t>
      </w:r>
      <w:r>
        <w:rPr>
          <w:rFonts w:hint="eastAsia"/>
          <w:color w:val="auto"/>
          <w:sz w:val="24"/>
          <w:highlight w:val="yellow"/>
        </w:rPr>
        <w:t>内容及管理标准</w:t>
      </w:r>
    </w:p>
    <w:p w14:paraId="2E6AD78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w:t>
      </w:r>
      <w:r>
        <w:rPr>
          <w:color w:val="auto"/>
          <w:sz w:val="24"/>
        </w:rPr>
        <w:t>服务目标</w:t>
      </w:r>
    </w:p>
    <w:p w14:paraId="3DE015B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实行08:30-17:30报修制度，急修10分钟内到达现场，预约维修按双方约定时间到达现场，回访率100%以上。</w:t>
      </w:r>
    </w:p>
    <w:p w14:paraId="31422CA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highlight w:val="none"/>
        </w:rPr>
        <w:t>每年进行二次</w:t>
      </w:r>
      <w:r>
        <w:rPr>
          <w:rFonts w:hint="eastAsia"/>
          <w:color w:val="auto"/>
          <w:sz w:val="24"/>
          <w:highlight w:val="yellow"/>
          <w:lang w:val="en-US" w:eastAsia="zh-CN"/>
        </w:rPr>
        <w:t>采购人</w:t>
      </w:r>
      <w:r>
        <w:rPr>
          <w:color w:val="auto"/>
          <w:sz w:val="24"/>
          <w:highlight w:val="none"/>
        </w:rPr>
        <w:t>满意度测评</w:t>
      </w:r>
      <w:r>
        <w:rPr>
          <w:color w:val="auto"/>
          <w:sz w:val="24"/>
        </w:rPr>
        <w:t>，</w:t>
      </w:r>
      <w:r>
        <w:rPr>
          <w:color w:val="auto"/>
          <w:sz w:val="24"/>
        </w:rPr>
        <w:t>对</w:t>
      </w:r>
      <w:r>
        <w:rPr>
          <w:color w:val="auto"/>
          <w:sz w:val="24"/>
        </w:rPr>
        <w:t>管理服务中的薄弱环节提出整改方案，适时整改，并将整改方案进行公示，满意率95%以上。</w:t>
      </w:r>
    </w:p>
    <w:p w14:paraId="335F073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w:t>
      </w:r>
      <w:r>
        <w:rPr>
          <w:color w:val="auto"/>
          <w:sz w:val="24"/>
        </w:rPr>
        <w:t>服务标准</w:t>
      </w:r>
    </w:p>
    <w:p w14:paraId="3A5A5F3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登记投诉：不缺项，详细认真，转呈及时。</w:t>
      </w:r>
    </w:p>
    <w:p w14:paraId="406F944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解释投诉：耐心细致，用语礼貌，用词准确，不含糊其词。</w:t>
      </w:r>
    </w:p>
    <w:p w14:paraId="5DC9AB6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处理投诉：及时、不刁难、不推诿，做到“事事有着落，件件有回音”。</w:t>
      </w:r>
    </w:p>
    <w:p w14:paraId="4B2B559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w:t>
      </w:r>
      <w:r>
        <w:rPr>
          <w:color w:val="auto"/>
          <w:sz w:val="24"/>
        </w:rPr>
        <w:t>接待、咨询服务</w:t>
      </w:r>
    </w:p>
    <w:p w14:paraId="6CFD23F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设立客户接待电话，接待</w:t>
      </w:r>
      <w:r>
        <w:rPr>
          <w:rFonts w:hint="eastAsia"/>
          <w:color w:val="auto"/>
          <w:sz w:val="24"/>
          <w:highlight w:val="yellow"/>
          <w:lang w:val="en-US" w:eastAsia="zh-CN"/>
        </w:rPr>
        <w:t>采购人</w:t>
      </w:r>
      <w:r>
        <w:rPr>
          <w:color w:val="auto"/>
          <w:sz w:val="24"/>
        </w:rPr>
        <w:t>及读者的电话、信件、来访的接待受理工作。</w:t>
      </w:r>
    </w:p>
    <w:p w14:paraId="4998793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接听电话，铃响三声，必有应答，做到文明用语。</w:t>
      </w:r>
    </w:p>
    <w:p w14:paraId="6395C27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其它部门人员接到</w:t>
      </w:r>
      <w:r>
        <w:rPr>
          <w:rFonts w:hint="eastAsia"/>
          <w:color w:val="auto"/>
          <w:sz w:val="24"/>
          <w:highlight w:val="yellow"/>
          <w:lang w:val="en-US" w:eastAsia="zh-CN"/>
        </w:rPr>
        <w:t>采购人</w:t>
      </w:r>
      <w:r>
        <w:rPr>
          <w:color w:val="auto"/>
          <w:sz w:val="24"/>
        </w:rPr>
        <w:t>及读者反映的问题，应及时转给</w:t>
      </w:r>
      <w:r>
        <w:rPr>
          <w:rFonts w:hint="eastAsia"/>
          <w:color w:val="auto"/>
          <w:sz w:val="24"/>
          <w:highlight w:val="yellow"/>
          <w:lang w:val="en-US" w:eastAsia="zh-CN"/>
        </w:rPr>
        <w:t>客服</w:t>
      </w:r>
      <w:r>
        <w:rPr>
          <w:color w:val="auto"/>
          <w:sz w:val="24"/>
        </w:rPr>
        <w:t>接待，</w:t>
      </w:r>
      <w:r>
        <w:rPr>
          <w:rFonts w:hint="eastAsia"/>
          <w:color w:val="auto"/>
          <w:sz w:val="24"/>
          <w:highlight w:val="yellow"/>
          <w:lang w:val="en-US" w:eastAsia="zh-CN"/>
        </w:rPr>
        <w:t>客服</w:t>
      </w:r>
      <w:r>
        <w:rPr>
          <w:color w:val="auto"/>
          <w:sz w:val="24"/>
        </w:rPr>
        <w:t>休息时间须有被授权人顶岗。</w:t>
      </w:r>
    </w:p>
    <w:p w14:paraId="1528B8D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highlight w:val="yellow"/>
          <w:lang w:val="en-US" w:eastAsia="zh-CN"/>
        </w:rPr>
        <w:t>客服</w:t>
      </w:r>
      <w:r>
        <w:rPr>
          <w:color w:val="auto"/>
          <w:sz w:val="24"/>
        </w:rPr>
        <w:t>根据</w:t>
      </w:r>
      <w:r>
        <w:rPr>
          <w:rFonts w:hint="eastAsia"/>
          <w:color w:val="auto"/>
          <w:sz w:val="24"/>
          <w:highlight w:val="yellow"/>
          <w:lang w:val="en-US" w:eastAsia="zh-CN"/>
        </w:rPr>
        <w:t>采购人</w:t>
      </w:r>
      <w:r>
        <w:rPr>
          <w:color w:val="auto"/>
          <w:sz w:val="24"/>
        </w:rPr>
        <w:t>及读者反映的各种问题，及时交办处理，同时登记于相关的表单中。</w:t>
      </w:r>
    </w:p>
    <w:p w14:paraId="112F14E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若不能及时处理须向</w:t>
      </w:r>
      <w:r>
        <w:rPr>
          <w:rFonts w:hint="eastAsia"/>
          <w:color w:val="auto"/>
          <w:sz w:val="24"/>
          <w:highlight w:val="yellow"/>
          <w:lang w:val="en-US" w:eastAsia="zh-CN"/>
        </w:rPr>
        <w:t>采购人及读者</w:t>
      </w:r>
      <w:r>
        <w:rPr>
          <w:color w:val="auto"/>
          <w:sz w:val="24"/>
        </w:rPr>
        <w:t>解释清楚，并作好记录，以便跟踪。</w:t>
      </w:r>
    </w:p>
    <w:p w14:paraId="05BD8C2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接待投诉在2天内进行回访，了解及时率、合格率和员工服务纪律，同时将回访结果记录存档。</w:t>
      </w:r>
    </w:p>
    <w:p w14:paraId="6CC234B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物业客服人员接到</w:t>
      </w:r>
      <w:r>
        <w:rPr>
          <w:rFonts w:hint="eastAsia"/>
          <w:color w:val="auto"/>
          <w:sz w:val="24"/>
          <w:highlight w:val="yellow"/>
          <w:lang w:val="en-US" w:eastAsia="zh-CN"/>
        </w:rPr>
        <w:t>采购人</w:t>
      </w:r>
      <w:r>
        <w:rPr>
          <w:color w:val="auto"/>
          <w:sz w:val="24"/>
        </w:rPr>
        <w:t>告知有接待、参观任务时，做好其他相关工作准备。</w:t>
      </w:r>
    </w:p>
    <w:p w14:paraId="44E7CB7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接待、参观必须按照规定的言行规范和礼仪要求执行。</w:t>
      </w:r>
    </w:p>
    <w:p w14:paraId="5A6A2C5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w:t>
      </w:r>
      <w:r>
        <w:rPr>
          <w:color w:val="auto"/>
          <w:sz w:val="24"/>
        </w:rPr>
        <w:t>报修服务</w:t>
      </w:r>
    </w:p>
    <w:p w14:paraId="78E4659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当</w:t>
      </w:r>
      <w:r>
        <w:rPr>
          <w:rFonts w:hint="eastAsia"/>
          <w:color w:val="auto"/>
          <w:sz w:val="24"/>
          <w:highlight w:val="yellow"/>
          <w:lang w:val="en-US" w:eastAsia="zh-CN"/>
        </w:rPr>
        <w:t>采购人</w:t>
      </w:r>
      <w:r>
        <w:rPr>
          <w:color w:val="auto"/>
          <w:sz w:val="24"/>
        </w:rPr>
        <w:t>发现工程问题或对物业提出服务需求时由图书馆</w:t>
      </w:r>
      <w:r>
        <w:rPr>
          <w:rFonts w:hint="eastAsia"/>
          <w:color w:val="auto"/>
          <w:sz w:val="24"/>
          <w:highlight w:val="yellow"/>
          <w:lang w:val="en-US" w:eastAsia="zh-CN"/>
        </w:rPr>
        <w:t>安全保障</w:t>
      </w:r>
      <w:r>
        <w:rPr>
          <w:color w:val="auto"/>
          <w:sz w:val="24"/>
          <w:highlight w:val="yellow"/>
        </w:rPr>
        <w:t>部</w:t>
      </w:r>
      <w:r>
        <w:rPr>
          <w:color w:val="auto"/>
          <w:sz w:val="24"/>
        </w:rPr>
        <w:t>拨打物业服务中心热线电话统一派工，并开出派工单，派工单要显示报修人员姓名、电话，以便联系。</w:t>
      </w:r>
    </w:p>
    <w:p w14:paraId="5440530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接派工单后，物业人员根据派工单内容，由专业主管指派员工并在“派工单”一栏签字。员工接到指令后立即准备工具、仪表、相关备品备件，尽量考虑周到，带齐全部用品，在规定时间内到达现场。</w:t>
      </w:r>
    </w:p>
    <w:p w14:paraId="26BB8D0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如有不明确问题，可直接打电话向报修人了解情况，在打电话时要注意文明礼貌、用词规范、态度和蔼，打完电话要主动道谢，并等对方挂机后方可挂机。</w:t>
      </w:r>
    </w:p>
    <w:p w14:paraId="5FB171E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在赶赴维修现场途中，要构思处理方案、考虑周到细致，争取一次处理好，避免反复作业，引起的反感。</w:t>
      </w:r>
    </w:p>
    <w:p w14:paraId="3CDEBC8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进入维修现场后，要注意礼仪礼貌、主动问好、工服整洁、工具设备干净。在维修现场如发现文物、字画、艺术品、珍贵书籍等贵重物品，要备加爱护尽量主动提示工作人员自己移走，避免自己动手，更不要碰撞损坏，如动用工作人员桌椅等家具，应事先征得客户同意，用后放回原处。要轻拿轻放、爱护使用。</w:t>
      </w:r>
    </w:p>
    <w:p w14:paraId="77AEFC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在维修当中，除文明礼貌用语外，尽量少说其它无关语言。如遇</w:t>
      </w:r>
      <w:r>
        <w:rPr>
          <w:rFonts w:hint="eastAsia"/>
          <w:color w:val="auto"/>
          <w:sz w:val="24"/>
          <w:highlight w:val="yellow"/>
          <w:lang w:val="en-US" w:eastAsia="zh-CN"/>
        </w:rPr>
        <w:t>采购人</w:t>
      </w:r>
      <w:r>
        <w:rPr>
          <w:color w:val="auto"/>
          <w:sz w:val="24"/>
        </w:rPr>
        <w:t>工作人员提出问题和要求，甚至不合理要求，都要耐心解答，如解决不了，可向</w:t>
      </w:r>
      <w:r>
        <w:rPr>
          <w:rFonts w:hint="eastAsia"/>
          <w:color w:val="auto"/>
          <w:sz w:val="24"/>
          <w:highlight w:val="yellow"/>
          <w:lang w:val="en-US" w:eastAsia="zh-CN"/>
        </w:rPr>
        <w:t>采购人</w:t>
      </w:r>
      <w:r>
        <w:rPr>
          <w:color w:val="auto"/>
          <w:sz w:val="24"/>
        </w:rPr>
        <w:t>工作人员表明回去请示领导，不允许顶撞，也不允许做不耐烦表示，尤其不允许出言不逊、恶语伤人。</w:t>
      </w:r>
    </w:p>
    <w:p w14:paraId="67F5DB6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工程完工后要认真清理现场，不许遗留任何垃圾，然后主动联系保洁部做最后清洁。</w:t>
      </w:r>
    </w:p>
    <w:p w14:paraId="6A012B8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如工程复杂或不能解决的问题，要立即通知主管到场，向</w:t>
      </w:r>
      <w:r>
        <w:rPr>
          <w:rFonts w:hint="eastAsia"/>
          <w:color w:val="auto"/>
          <w:sz w:val="24"/>
          <w:highlight w:val="yellow"/>
          <w:lang w:val="en-US" w:eastAsia="zh-CN"/>
        </w:rPr>
        <w:t>采购人</w:t>
      </w:r>
      <w:r>
        <w:rPr>
          <w:color w:val="auto"/>
          <w:sz w:val="24"/>
        </w:rPr>
        <w:t>工作人员做出圆满解释，问题较大要通知物管中心经理出面解决。</w:t>
      </w:r>
    </w:p>
    <w:p w14:paraId="334FEFE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工程完毕后，</w:t>
      </w:r>
      <w:r>
        <w:rPr>
          <w:color w:val="auto"/>
          <w:sz w:val="24"/>
        </w:rPr>
        <w:t>要主动向</w:t>
      </w:r>
      <w:r>
        <w:rPr>
          <w:rFonts w:hint="eastAsia"/>
          <w:color w:val="auto"/>
          <w:sz w:val="24"/>
          <w:highlight w:val="yellow"/>
          <w:lang w:val="en-US" w:eastAsia="zh-CN"/>
        </w:rPr>
        <w:t>采购人</w:t>
      </w:r>
      <w:r>
        <w:rPr>
          <w:color w:val="auto"/>
          <w:sz w:val="24"/>
        </w:rPr>
        <w:t>讲明，请</w:t>
      </w:r>
      <w:r>
        <w:rPr>
          <w:rFonts w:hint="eastAsia"/>
          <w:color w:val="auto"/>
          <w:sz w:val="24"/>
          <w:highlight w:val="yellow"/>
          <w:lang w:val="en-US" w:eastAsia="zh-CN"/>
        </w:rPr>
        <w:t>采购人</w:t>
      </w:r>
      <w:r>
        <w:rPr>
          <w:color w:val="auto"/>
          <w:sz w:val="24"/>
        </w:rPr>
        <w:t>验收</w:t>
      </w:r>
      <w:r>
        <w:rPr>
          <w:color w:val="auto"/>
          <w:sz w:val="24"/>
        </w:rPr>
        <w:t>。</w:t>
      </w:r>
      <w:r>
        <w:rPr>
          <w:color w:val="auto"/>
          <w:sz w:val="24"/>
        </w:rPr>
        <w:t>完工后由</w:t>
      </w:r>
      <w:r>
        <w:rPr>
          <w:rFonts w:hint="eastAsia"/>
          <w:color w:val="auto"/>
          <w:sz w:val="24"/>
          <w:highlight w:val="yellow"/>
          <w:lang w:val="en-US" w:eastAsia="zh-CN"/>
        </w:rPr>
        <w:t>采购人</w:t>
      </w:r>
      <w:r>
        <w:rPr>
          <w:color w:val="auto"/>
          <w:sz w:val="24"/>
        </w:rPr>
        <w:t>工作人员签字确认，并留下一张底单。</w:t>
      </w:r>
    </w:p>
    <w:p w14:paraId="552892D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工程完成后，由员工填写派工单，明确用工时间、完成人姓名，下班前交物管中心办公室。</w:t>
      </w:r>
    </w:p>
    <w:p w14:paraId="51F6B6A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如遇跑水、大面积停电以及高级管理人员办公室出现工程问题，应立即问清地点、工程情况、带齐工具备件奔赴现场，不必要派工单。事后由物管中心办公室补发。</w:t>
      </w:r>
    </w:p>
    <w:p w14:paraId="7679AD3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施工当中，如发现其它工种存在问题，要随手处理解决。问题较大，一时解决不了，可回来后转告相应工种负责，及时去解决，做到分工不分家，以便减少工作人员报修量。</w:t>
      </w:r>
    </w:p>
    <w:p w14:paraId="4142667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在接到报修后必须做到记录准确、不准推诿。</w:t>
      </w:r>
    </w:p>
    <w:p w14:paraId="4852F92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w:t>
      </w:r>
      <w:r>
        <w:rPr>
          <w:color w:val="auto"/>
          <w:sz w:val="24"/>
        </w:rPr>
        <w:t>投诉管理</w:t>
      </w:r>
    </w:p>
    <w:p w14:paraId="76D1B9B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接待人员明确投诉内容后，应立即通知客服部相关人员进行处理，并做好相关记录工作。</w:t>
      </w:r>
    </w:p>
    <w:p w14:paraId="5576A9B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客户服务中心联系投诉所涉及的人员或部门，调查并判断投诉的有效性。</w:t>
      </w:r>
    </w:p>
    <w:p w14:paraId="15D874B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对于无效投诉，负责处理投诉的责任人应在一天内与投诉人联系，妥善做好解释工作。</w:t>
      </w:r>
    </w:p>
    <w:p w14:paraId="1DE5245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对于有效投诉，应在二天内深入分析原因和责任，由投诉涉及的有关责任人制订改正措施，经项目经理认可后，进行实施，同时应与投诉人联系，答复其处理结果。</w:t>
      </w:r>
    </w:p>
    <w:p w14:paraId="196887F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根据纠正措施应完成的时间，客服部应对已投诉的不合格服务的整改工作及时进行跟踪检验。</w:t>
      </w:r>
    </w:p>
    <w:p w14:paraId="5438863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如投诉问题严重，项目经理应到现场查看，记录实际情况（根据实际情况做好音像图像记录），并制定改正措施。</w:t>
      </w:r>
    </w:p>
    <w:p w14:paraId="13C0B7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如有些投诉涉及其它单位，无法及时将问题解决，在二天内与投诉人联系，做好解释工作，同时尽快与有关部门取得联系将问题解决，并及时将处理结果告知投诉人。</w:t>
      </w:r>
    </w:p>
    <w:p w14:paraId="5CC6E64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对于采购人工作人员直接向中标供应商投诉的，由项目经理按照投诉程序解决，并向物业公司及时汇报解决结果。</w:t>
      </w:r>
    </w:p>
    <w:p w14:paraId="0CD46B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对于读者未向物业公司进行投诉，而直接向管理部门投诉、报纸等媒体投诉的，由中标供应商将投诉信息反馈至市图书馆物业管理中心，由项目经理按照投诉程序解决。</w:t>
      </w:r>
    </w:p>
    <w:p w14:paraId="61D0890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（6）</w:t>
      </w:r>
      <w:r>
        <w:rPr>
          <w:color w:val="auto"/>
          <w:sz w:val="24"/>
          <w:highlight w:val="yellow"/>
        </w:rPr>
        <w:t>回访服务</w:t>
      </w:r>
    </w:p>
    <w:p w14:paraId="544187A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客服主管负责回访工作，其他各岗位协助进行回访工作。</w:t>
      </w:r>
    </w:p>
    <w:p w14:paraId="1EB0B2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highlight w:val="yellow"/>
        </w:rPr>
      </w:pPr>
      <w:r>
        <w:rPr>
          <w:color w:val="auto"/>
          <w:sz w:val="24"/>
          <w:highlight w:val="yellow"/>
        </w:rPr>
        <w:t>回访主要分为四类：</w:t>
      </w:r>
    </w:p>
    <w:p w14:paraId="7426AC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w:t>
      </w:r>
      <w:r>
        <w:rPr>
          <w:rFonts w:hint="eastAsia"/>
          <w:color w:val="auto"/>
          <w:sz w:val="24"/>
          <w:highlight w:val="yellow"/>
          <w:lang w:val="en-US" w:eastAsia="zh-CN"/>
        </w:rPr>
        <w:t>采购人及读者</w:t>
      </w:r>
      <w:r>
        <w:rPr>
          <w:color w:val="auto"/>
          <w:sz w:val="24"/>
        </w:rPr>
        <w:t>投诉处理后的回访。</w:t>
      </w:r>
    </w:p>
    <w:p w14:paraId="5A0FBC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w:t>
      </w:r>
      <w:r>
        <w:rPr>
          <w:rFonts w:hint="eastAsia"/>
          <w:color w:val="auto"/>
          <w:sz w:val="24"/>
          <w:highlight w:val="yellow"/>
          <w:lang w:val="en-US" w:eastAsia="zh-CN"/>
        </w:rPr>
        <w:t>采购人及读者</w:t>
      </w:r>
      <w:r>
        <w:rPr>
          <w:color w:val="auto"/>
          <w:sz w:val="24"/>
        </w:rPr>
        <w:t>报修处理后的回访。</w:t>
      </w:r>
    </w:p>
    <w:p w14:paraId="5F1FE6D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w:t>
      </w:r>
      <w:r>
        <w:rPr>
          <w:rFonts w:hint="eastAsia"/>
          <w:color w:val="auto"/>
          <w:sz w:val="24"/>
          <w:highlight w:val="yellow"/>
          <w:lang w:val="en-US" w:eastAsia="zh-CN"/>
        </w:rPr>
        <w:t>采购人及读者</w:t>
      </w:r>
      <w:r>
        <w:rPr>
          <w:color w:val="auto"/>
          <w:sz w:val="24"/>
        </w:rPr>
        <w:t>征询意见后的回访。</w:t>
      </w:r>
    </w:p>
    <w:p w14:paraId="6823C2F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定期回访及随机回访（随机回访主要针对</w:t>
      </w:r>
      <w:r>
        <w:rPr>
          <w:rFonts w:hint="eastAsia"/>
          <w:color w:val="auto"/>
          <w:sz w:val="24"/>
          <w:highlight w:val="yellow"/>
          <w:lang w:val="en-US" w:eastAsia="zh-CN"/>
        </w:rPr>
        <w:t>读者</w:t>
      </w:r>
      <w:r>
        <w:rPr>
          <w:color w:val="auto"/>
          <w:sz w:val="24"/>
        </w:rPr>
        <w:t>）。</w:t>
      </w:r>
    </w:p>
    <w:p w14:paraId="7069EAF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特约服务回访。</w:t>
      </w:r>
    </w:p>
    <w:p w14:paraId="3C07957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回访要本着耐心诚恳的态度，并认真填写《客户回访记录单》。</w:t>
      </w:r>
    </w:p>
    <w:p w14:paraId="375995D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w:t>
      </w:r>
      <w:r>
        <w:rPr>
          <w:rFonts w:hint="eastAsia"/>
          <w:color w:val="auto"/>
          <w:sz w:val="24"/>
          <w:highlight w:val="yellow"/>
          <w:lang w:val="en-US" w:eastAsia="zh-CN"/>
        </w:rPr>
        <w:t>采购人</w:t>
      </w:r>
      <w:r>
        <w:rPr>
          <w:color w:val="auto"/>
          <w:sz w:val="24"/>
        </w:rPr>
        <w:t>或读者投诉处理后，物业人员必须主动电话或上门进行回访，做好记录，一般不超过48小时。主要征询对投诉处理的意见及效果与防止出现类似的问题的预防措施。</w:t>
      </w:r>
    </w:p>
    <w:p w14:paraId="0B4D11C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对</w:t>
      </w:r>
      <w:r>
        <w:rPr>
          <w:rFonts w:hint="eastAsia"/>
          <w:color w:val="auto"/>
          <w:sz w:val="24"/>
          <w:highlight w:val="yellow"/>
          <w:lang w:val="en-US" w:eastAsia="zh-CN"/>
        </w:rPr>
        <w:t>采购人</w:t>
      </w:r>
      <w:r>
        <w:rPr>
          <w:color w:val="auto"/>
          <w:sz w:val="24"/>
        </w:rPr>
        <w:t>报修后的回访，主要由管理员负责，要验证服务评价的真实性与可靠性，验证维修服务、特约服务、有偿服务的质量，尤其是对不满意评价的需100%回访，进行更具体的意见征询与沟通，并表示歉意与表明改进的措施。对评价好的表达谢意。</w:t>
      </w:r>
    </w:p>
    <w:p w14:paraId="0FE4E85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客户服务中心工作人员每月都要对</w:t>
      </w:r>
      <w:r>
        <w:rPr>
          <w:rFonts w:hint="eastAsia"/>
          <w:color w:val="auto"/>
          <w:sz w:val="24"/>
          <w:highlight w:val="yellow"/>
          <w:lang w:val="en-US" w:eastAsia="zh-CN"/>
        </w:rPr>
        <w:t>采购人</w:t>
      </w:r>
      <w:r>
        <w:rPr>
          <w:color w:val="auto"/>
          <w:sz w:val="24"/>
        </w:rPr>
        <w:t>、读者定期进行回访。并合理安排时间，抽样与有针对性意见的回访相结合，全年回访率应达到100%。</w:t>
      </w:r>
    </w:p>
    <w:p w14:paraId="20ABA09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highlight w:val="yellow"/>
        </w:rPr>
        <w:t>回访记录单</w:t>
      </w:r>
      <w:r>
        <w:rPr>
          <w:color w:val="auto"/>
          <w:sz w:val="24"/>
        </w:rPr>
        <w:t>应妥善保管，并逐年整理归档。</w:t>
      </w:r>
    </w:p>
    <w:p w14:paraId="7CBC20B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7、会议服务内容及管理标准</w:t>
      </w:r>
    </w:p>
    <w:p w14:paraId="1B42954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（1）管理目标</w:t>
      </w:r>
    </w:p>
    <w:p w14:paraId="06E776C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保障会议的有效进展，引宾入位、会场服务及时。</w:t>
      </w:r>
    </w:p>
    <w:p w14:paraId="6F78D52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（2）服务内容</w:t>
      </w:r>
    </w:p>
    <w:p w14:paraId="4A9CC76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了解会务情况的工作计划，提前做好会议室的调度等前期准备工作。</w:t>
      </w:r>
    </w:p>
    <w:p w14:paraId="7CC3EA2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接到召开会议的通知后，我项目管理处人员应和</w:t>
      </w:r>
      <w:r>
        <w:rPr>
          <w:rFonts w:hint="eastAsia"/>
          <w:color w:val="auto"/>
          <w:sz w:val="24"/>
          <w:highlight w:val="yellow"/>
          <w:lang w:val="en-US" w:eastAsia="zh-CN"/>
        </w:rPr>
        <w:t>采购人</w:t>
      </w:r>
      <w:r>
        <w:rPr>
          <w:rFonts w:hint="eastAsia"/>
          <w:color w:val="auto"/>
          <w:sz w:val="24"/>
        </w:rPr>
        <w:t>明确会议的类型及需要准备的各项工作，要以《会议记录表》的形式进行书面确认。</w:t>
      </w:r>
    </w:p>
    <w:p w14:paraId="4F698A4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调配人员、分工协作。按照会议的具体要求，合理安排人员分工，使所有的服务人员清楚的知道各自的岗位和工作，按照分工，各自进行准备工作。</w:t>
      </w:r>
    </w:p>
    <w:p w14:paraId="5269E0F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物品准备：准备相应的物品（包括茶具、饮用水等）。</w:t>
      </w:r>
    </w:p>
    <w:p w14:paraId="6AE016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会场布局：做好会场桌椅的摆放及环境卫生的整体清洁。</w:t>
      </w:r>
    </w:p>
    <w:p w14:paraId="5951571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设备调试：如需使用相关设备，服务人员提前进行设备调试，要求提前20分钟将设备调试完毕，便于会议中的正常使用。</w:t>
      </w:r>
    </w:p>
    <w:p w14:paraId="4014CB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宾客到来时，</w:t>
      </w:r>
      <w:r>
        <w:rPr>
          <w:rFonts w:hint="eastAsia"/>
          <w:color w:val="auto"/>
          <w:sz w:val="24"/>
          <w:highlight w:val="yellow"/>
        </w:rPr>
        <w:t>物业服务人</w:t>
      </w:r>
      <w:r>
        <w:rPr>
          <w:rFonts w:hint="eastAsia"/>
          <w:color w:val="auto"/>
          <w:sz w:val="24"/>
          <w:highlight w:val="yellow"/>
        </w:rPr>
        <w:t>员</w:t>
      </w:r>
      <w:r>
        <w:rPr>
          <w:rFonts w:hint="eastAsia"/>
          <w:color w:val="auto"/>
          <w:sz w:val="24"/>
        </w:rPr>
        <w:t>要精神饱满、热情礼貌地站在会议厅（室）的入口处迎接客人。配合相关部门人员的工作，引领宾客就坐。</w:t>
      </w:r>
    </w:p>
    <w:p w14:paraId="7EA89DA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会议结束后，清理会场要不留死角，特别留意有无未熄灭的烟头，避免留下事故隐患。</w:t>
      </w:r>
    </w:p>
    <w:p w14:paraId="0CE317A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清扫卫生，桌椅归位，撤下会议所用的物品，分类码放整齐。关闭电源、关好门窗，再巡视一遍，确认无误后撤出、锁门。</w:t>
      </w:r>
    </w:p>
    <w:p w14:paraId="2C551E3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（3）服务标准</w:t>
      </w:r>
    </w:p>
    <w:p w14:paraId="75C90DA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要求服务热情周到，做到服务高端化、规范化、标准化、专业化。</w:t>
      </w:r>
    </w:p>
    <w:p w14:paraId="6B8AA72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负责按会议召开的单位、出席人数和召集的领导职务决定会议的类型，采取相应的服务措施。</w:t>
      </w:r>
    </w:p>
    <w:p w14:paraId="6C99693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负责在会议进行期间巡查，及时处理突发事件，确保会议顺利进行。</w:t>
      </w:r>
    </w:p>
    <w:p w14:paraId="1DBB20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（4）服务细则</w:t>
      </w:r>
    </w:p>
    <w:p w14:paraId="6A9CEEC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会前：</w:t>
      </w:r>
    </w:p>
    <w:p w14:paraId="76B5444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拿到会议通知后，提前半个小时到岗。</w:t>
      </w:r>
    </w:p>
    <w:p w14:paraId="52DE04C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了解情况及会议性质（人数、身份、鲜花桌签、台型的要求），准备好会议用品并按标准摆放整齐。</w:t>
      </w:r>
    </w:p>
    <w:p w14:paraId="654965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准备小方巾（寝湿后放入暖箱），杯中茶叶适量，以覆盖上杯底为宜。</w:t>
      </w:r>
    </w:p>
    <w:p w14:paraId="7521A0F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会务人员检查会议室内的卫生保持干净整洁无尘土。</w:t>
      </w:r>
    </w:p>
    <w:p w14:paraId="6364142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提前15分钟在会议室门两侧站立迎宾。（站立要端正自然、双臂在体前交叉，右手放在左手上，双脚成V字形，保持会议室周围环境卫生。</w:t>
      </w:r>
    </w:p>
    <w:p w14:paraId="3FF7454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会中：</w:t>
      </w:r>
    </w:p>
    <w:p w14:paraId="41D065E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会务人员接待客人始终保持微笑。</w:t>
      </w:r>
    </w:p>
    <w:p w14:paraId="5C3FD1C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会务人员接待客人要使用规范的礼貌用语，标准的礼仪动作。</w:t>
      </w:r>
    </w:p>
    <w:p w14:paraId="0B4E524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提供引领、问询等服务，并引领主要领导、主宾落座的位置。</w:t>
      </w:r>
    </w:p>
    <w:p w14:paraId="61DF89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上小方巾（温度为40度）先主宾后主要领导，先女宾后男宾。左手托托盘（五指分开呈150度左右，右手用毛巾夹夹起小方巾、身体呈45度，送到客人手中（服务员应手心向上，“您请”）</w:t>
      </w:r>
    </w:p>
    <w:p w14:paraId="2FA48BE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eastAsia="宋体"/>
          <w:color w:val="auto"/>
          <w:sz w:val="24"/>
          <w:lang w:val="en-US" w:eastAsia="zh-CN"/>
        </w:rPr>
      </w:pPr>
      <w:r>
        <w:rPr>
          <w:rFonts w:hint="eastAsia"/>
          <w:color w:val="auto"/>
          <w:sz w:val="24"/>
        </w:rPr>
        <w:t>上茶水（沏茶水至七分满、泡绿茶时应将杯盖错开少许），先主宾后主要领导，先女宾后男宾。左手托托盘（五指分开呈170度）用右手的拇指、食指、中指握住杯把，将杯端起，身体呈45度，轻轻的放入杯托后右手拇指、食指、中指逆时针转动杯把至客人的右手与茶几呈45度夹角，“您请”（</w:t>
      </w:r>
      <w:r>
        <w:rPr>
          <w:rFonts w:hint="eastAsia"/>
          <w:color w:val="auto"/>
          <w:sz w:val="24"/>
          <w:highlight w:val="yellow"/>
        </w:rPr>
        <w:t>当客人吸烟时，应主动为客人提供烟缸，烟缸内有三个烟头时要及时更换）</w:t>
      </w:r>
      <w:r>
        <w:rPr>
          <w:rFonts w:hint="eastAsia"/>
          <w:color w:val="auto"/>
          <w:sz w:val="24"/>
          <w:highlight w:val="yellow"/>
          <w:lang w:val="en-US" w:eastAsia="zh-CN"/>
        </w:rPr>
        <w:t>删除</w:t>
      </w:r>
    </w:p>
    <w:p w14:paraId="2EE6655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上完茶水后，退出时到门口应面向内环视室内，在确认无误后退出，轻轻关上会议室门。</w:t>
      </w:r>
    </w:p>
    <w:p w14:paraId="6BD69FA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议进行时，会务人员应每间隔15分钟续水一次或根据客人要求灵活掌握续水时间，续水时用左手的小指和无名指夹起杯盖，用拇指、食指、中指握住杯把，将杯端起后退半步腰略有弯曲，右手持暖壶续水（7分满），左手将杯放入杯托轻轻盖上杯盖。</w:t>
      </w:r>
    </w:p>
    <w:p w14:paraId="31E11D6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会务人员应随时站在会议室门外左侧为宾客提供服务。（重要会议需两名会务人员全程跟会，如遇几个会议同时召开，会务人员各负责其中一个）。</w:t>
      </w:r>
    </w:p>
    <w:p w14:paraId="62F2FC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会后：</w:t>
      </w:r>
    </w:p>
    <w:p w14:paraId="15BD1DE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会议室使用完毕后应立即打开会议室门，在门口恭送宾客，（您慢走）并通知保洁人员共同收拾会场，做到干净整洁。</w:t>
      </w:r>
    </w:p>
    <w:p w14:paraId="11D2ECF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及时检查会议室内有无宾客遗留的物品（文件等物品），如有应及时交给客人或交到办公室并做好记录。</w:t>
      </w:r>
    </w:p>
    <w:p w14:paraId="317F6C1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会务人员检查会议室内的设施是否完好。</w:t>
      </w:r>
    </w:p>
    <w:p w14:paraId="70EE696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将茶具、小方巾进行清洗并消毒，推水车擦拭干净以备下次会议正常使用。</w:t>
      </w:r>
    </w:p>
    <w:p w14:paraId="26779C1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会务人员日常工作安排</w:t>
      </w:r>
    </w:p>
    <w:p w14:paraId="37C59C7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会后及时清洗会务用品。</w:t>
      </w:r>
    </w:p>
    <w:p w14:paraId="14F0EF3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每天把各会议室及准备间的茶水柜内外、桌椅擦拭干净，开水瓶擦拭干净无尘土。</w:t>
      </w:r>
    </w:p>
    <w:p w14:paraId="4993E9B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会务用品清点清楚并摆放整齐。</w:t>
      </w:r>
    </w:p>
    <w:p w14:paraId="471D76A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会务人员在日常工作中不要扎堆闲聊。</w:t>
      </w:r>
    </w:p>
    <w:p w14:paraId="509620E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会务人员在日常工作中，吃饭时间如遇会议未结束，要轮流倒替休息，不影响会议的正常服务。每天对会议室及时巡视。</w:t>
      </w:r>
    </w:p>
    <w:p w14:paraId="62614D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8、迎宾服务</w:t>
      </w:r>
    </w:p>
    <w:p w14:paraId="33B34E2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（1）管理目标</w:t>
      </w:r>
    </w:p>
    <w:p w14:paraId="22EE67E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保障为图书馆大型活动、贵宾来访提供专业的迎宾服务。</w:t>
      </w:r>
    </w:p>
    <w:p w14:paraId="170C7CE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（2）服务内容</w:t>
      </w:r>
    </w:p>
    <w:p w14:paraId="330878E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熟悉馆内各区域位置，正确引导贵宾，服务热情周到。</w:t>
      </w:r>
    </w:p>
    <w:p w14:paraId="1D567C2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重要活动或贵宾接待时，提供入口迎宾、送宾服务或开电梯服务。</w:t>
      </w:r>
    </w:p>
    <w:p w14:paraId="2E59318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协助图书馆内可疑人、可疑事、突发事件的报告、管控处理。</w:t>
      </w:r>
    </w:p>
    <w:p w14:paraId="60A53C9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（3）服务标准</w:t>
      </w:r>
    </w:p>
    <w:p w14:paraId="219EAC5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行为规范：</w:t>
      </w:r>
    </w:p>
    <w:p w14:paraId="3253939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服务热情周到、精细规范，提供专业性礼宾服务</w:t>
      </w:r>
    </w:p>
    <w:p w14:paraId="4B09D82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工作中要使用文明用语，面带微笑。</w:t>
      </w:r>
    </w:p>
    <w:p w14:paraId="3BC67F4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在岗期间遇到需要帮助者，应主动上前询问并提供帮助。</w:t>
      </w:r>
    </w:p>
    <w:p w14:paraId="28295FE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对所接待的每一位贵宾做到留心聆听，对于不了解的情况要主动协助向相关部门咨询。</w:t>
      </w:r>
    </w:p>
    <w:p w14:paraId="796D572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发现图书馆内存在安全隐患时，即时通知相关部门，配合处理。</w:t>
      </w:r>
    </w:p>
    <w:p w14:paraId="7A906C8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有投诉的时候应该保持镇定，耐心地聆听，并积极地面对和处理问题。</w:t>
      </w:r>
    </w:p>
    <w:p w14:paraId="5B18172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避免行为：</w:t>
      </w:r>
    </w:p>
    <w:p w14:paraId="5640332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对贵宾态度冷漠或故意避开。</w:t>
      </w:r>
    </w:p>
    <w:p w14:paraId="60BC5BE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与贵宾发生争吵</w:t>
      </w:r>
    </w:p>
    <w:p w14:paraId="24E12B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迟到、早退，擅自离岗。</w:t>
      </w:r>
    </w:p>
    <w:p w14:paraId="69555E1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干私活、做与工作无关的其他工作</w:t>
      </w:r>
    </w:p>
    <w:p w14:paraId="21D390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借巡逻时办理私事或偷懒。</w:t>
      </w:r>
    </w:p>
    <w:p w14:paraId="0CD5E80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巡查时扎堆聊天、看报、抽烟。</w:t>
      </w:r>
    </w:p>
    <w:p w14:paraId="2BB0C20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边巡查边打手机或把玩手机。</w:t>
      </w:r>
    </w:p>
    <w:p w14:paraId="11A0FBA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精神萎靡、无精打采。</w:t>
      </w:r>
    </w:p>
    <w:p w14:paraId="13803FB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手插入口袋。</w:t>
      </w:r>
    </w:p>
    <w:p w14:paraId="600B289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（4）服务细则</w:t>
      </w:r>
    </w:p>
    <w:p w14:paraId="0138DE9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了解大型活动、贵宾接待工作，提前做好迎宾工作安排。</w:t>
      </w:r>
    </w:p>
    <w:p w14:paraId="0A49127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调配人员、分工协作。按照接待活动的具体要求合理安排人员，使所有迎宾人员清楚自己的岗位和工作，按照分工，各自进行准备工作。</w:t>
      </w:r>
    </w:p>
    <w:p w14:paraId="3F30E9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贵宾到来时，迎宾人员要精神饱满、热情礼貌地站在入口处迎接客人，提前开电梯到达指定位置，配合相关部门人员引领宾客。</w:t>
      </w:r>
    </w:p>
    <w:p w14:paraId="3CA09C1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活动结束或贵宾离开时，迎宾员应提前到达指定位置，做好送宾服务。</w:t>
      </w:r>
    </w:p>
    <w:p w14:paraId="665B0B6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9、节能降耗管理</w:t>
      </w:r>
    </w:p>
    <w:p w14:paraId="40BCC5A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成立节能领导小组，各部门均应设节能专员。节能领导小组要经常研究物业的能耗情况和采取相应节能措施。工程中心应进行每月能耗统计并绘制成曲线表，以进行不同年份不同月份的能耗比较。</w:t>
      </w:r>
    </w:p>
    <w:p w14:paraId="192F8C4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（1）项目的合理用电是节电的手段，物业从运行角度应从下述几方面考虑：</w:t>
      </w:r>
    </w:p>
    <w:p w14:paraId="74C3756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供电系统</w:t>
      </w:r>
    </w:p>
    <w:p w14:paraId="510CA2E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合理优化高压线路设计减少输配电线路损耗。</w:t>
      </w:r>
    </w:p>
    <w:p w14:paraId="4E371EE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提高变压器利用率，减少空载损耗。</w:t>
      </w:r>
    </w:p>
    <w:p w14:paraId="0F8734E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加强设备管理，调整设备运行系统。</w:t>
      </w:r>
    </w:p>
    <w:p w14:paraId="6106E33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利用低谷电价差，降低能源费。</w:t>
      </w:r>
    </w:p>
    <w:p w14:paraId="65844C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利用科技手段全面开展节能工作。</w:t>
      </w:r>
    </w:p>
    <w:p w14:paraId="1AAC6FA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照明：基于对项目业态环境的充分理解调整对照明启闭时间，充分利用天然采光情况合理分区，分组控制。</w:t>
      </w:r>
    </w:p>
    <w:p w14:paraId="77AD65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走道、门厅、共享空间等采用集中控制，设置自动光控系统。</w:t>
      </w:r>
    </w:p>
    <w:p w14:paraId="54D0EA0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光源灯具应定期清扫更换，制定更新周期，维持光照水平。</w:t>
      </w:r>
    </w:p>
    <w:p w14:paraId="73F910A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泛光照明以及外景灯光的管理设定专人管理，使用时间程序控制方式等等手段进行日常管理。声控方式等手段使用在共用楼道区域，车库采用远程多回路控制灯光的手段节省电能。</w:t>
      </w:r>
    </w:p>
    <w:p w14:paraId="05797B9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（2）能源消耗控制程序及要求</w:t>
      </w:r>
    </w:p>
    <w:p w14:paraId="7E3D889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能源消耗控制的范围是：电、水、气等，采用数据分析日报表等专人登记分析管理。</w:t>
      </w:r>
    </w:p>
    <w:p w14:paraId="3E50FA6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工程维修部派人每天到各使用部门巡视检查，如发现漏电、漏水、漏气等现象，立刻采取措施解决问题。如属人为事故，要对有关人员进行教育并惩罚。</w:t>
      </w:r>
    </w:p>
    <w:p w14:paraId="32FB77A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（3）为真正实现环保项目，在实施专项服务过程中所需各类物资（包括但不限于清洁药剂、垃圾袋、办公物耗、维修物耗）均购买环保产品、可循环降解物资，避免产生对环境的二次污染。</w:t>
      </w:r>
    </w:p>
    <w:p w14:paraId="40F98E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（4）强化全员节能降耗的意识，并通过各岗位工作流程的完善，实现全员节能降耗。</w:t>
      </w:r>
    </w:p>
    <w:p w14:paraId="21C2863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（5）建立节能奖励政策，对于做出突出贡献的员工或提出节能管理办法效果明显的给与适当奖励。</w:t>
      </w:r>
    </w:p>
    <w:p w14:paraId="76E3A9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10、品质监督与管理</w:t>
      </w:r>
    </w:p>
    <w:p w14:paraId="64D1873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（1）服务品质检查管理办法</w:t>
      </w:r>
    </w:p>
    <w:p w14:paraId="265BF02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中标供应商须建立品质管理部门。物业服务品质检查是对物业项目服务质量、服务结果的一种监控方式和公正评价的手段。为确保项目所有的物业服务服务工作始终处于受控状态，建立有效的反馈机制，促使项目的服务水平稳步上升。</w:t>
      </w:r>
    </w:p>
    <w:p w14:paraId="14DE39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检查的范围：</w:t>
      </w:r>
    </w:p>
    <w:p w14:paraId="3A382DB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项目物业各个岗位服务质量。</w:t>
      </w:r>
    </w:p>
    <w:p w14:paraId="1F142C3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检查标准的制定依据：</w:t>
      </w:r>
    </w:p>
    <w:p w14:paraId="78A99CE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国家和天津市颁布的物业管理条例及与之相关的配套文件。</w:t>
      </w:r>
    </w:p>
    <w:p w14:paraId="366A302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物业管理服务合同。</w:t>
      </w:r>
    </w:p>
    <w:p w14:paraId="0013EC5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物业服务项目制定的服务方案。</w:t>
      </w:r>
    </w:p>
    <w:p w14:paraId="5ED01CE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检查的主责部门</w:t>
      </w:r>
    </w:p>
    <w:p w14:paraId="56FEA9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品质管理部为公司品质检查的主责部门，项目经理及各主管。</w:t>
      </w:r>
    </w:p>
    <w:p w14:paraId="4555410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评定程序：</w:t>
      </w:r>
    </w:p>
    <w:p w14:paraId="1973018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Ø中标供应商品质管理部门依据《品质检查记录表》对检查情况进行汇总、评定，并根据评定结果填写《不合格服务通知单》；</w:t>
      </w:r>
    </w:p>
    <w:p w14:paraId="29F066B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Ø中标供应商品质管理部门在检查结束后五个工作日内将《不合格服务通知单》通报相关部门、项目；</w:t>
      </w:r>
    </w:p>
    <w:p w14:paraId="4484A61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Ø 项目若对检查结果有异议，须在收到《不合格服务通知单》后两个工作日内与公司品质管理部负责人沟通，如沟通未果，可在三个工作日内向管理者代表提出申诉；</w:t>
      </w:r>
    </w:p>
    <w:p w14:paraId="2F2A89C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其他事项：</w:t>
      </w:r>
    </w:p>
    <w:p w14:paraId="055EE22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《品质检查记录表》是品质检查的标准与依据。</w:t>
      </w:r>
    </w:p>
    <w:p w14:paraId="5D00A58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被检项目负责人和相关人员要积极配合公司品质管理部开展品质检查工作。</w:t>
      </w:r>
    </w:p>
    <w:p w14:paraId="3D4D9B4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中标供应商品质管理部门将对所有不符合要求的服务项目进行跟踪检查，督促改进。</w:t>
      </w:r>
    </w:p>
    <w:p w14:paraId="2E97E6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中标供应商负责公布物业项目的品质检查结果，必要时召开质量分析会。</w:t>
      </w:r>
    </w:p>
    <w:p w14:paraId="76C6519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（2）</w:t>
      </w:r>
      <w:r>
        <w:rPr>
          <w:color w:val="auto"/>
          <w:sz w:val="24"/>
        </w:rPr>
        <w:t>物业服务品质检查操作规程</w:t>
      </w:r>
    </w:p>
    <w:p w14:paraId="7902DD7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检查前，充分准备好检查所需的一切物件及各类检查表格和文书。</w:t>
      </w:r>
    </w:p>
    <w:p w14:paraId="22A6864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检查中，按《品质检查记录表》进行检查，并将检查结果记录在《品质检查记录表》中，由项目确认。</w:t>
      </w:r>
    </w:p>
    <w:p w14:paraId="176945B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检查后，如有不合格服务，品质监督员签发“不合格服务通知单”，品质管理部根据“不合格服务通知单”中规定的时间及时进行复查。</w:t>
      </w:r>
    </w:p>
    <w:p w14:paraId="1B66E39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检查后，对检查中发现的问题进行汇总、分析，填写“不合格服务汇总表”，并向被检项目发放“品质检查结果评定表”。</w:t>
      </w:r>
    </w:p>
    <w:p w14:paraId="1486097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eastAsia="宋体"/>
          <w:color w:val="auto"/>
          <w:sz w:val="24"/>
          <w:lang w:eastAsia="zh-CN"/>
        </w:rPr>
      </w:pPr>
      <w:r>
        <w:rPr>
          <w:color w:val="auto"/>
          <w:sz w:val="24"/>
        </w:rPr>
        <w:t>品质检查结束后，总结检查情况，编写“品质检查报告书”递交项目经理审核批准</w:t>
      </w:r>
      <w:r>
        <w:rPr>
          <w:rFonts w:hint="eastAsia"/>
          <w:color w:val="auto"/>
          <w:sz w:val="24"/>
          <w:lang w:eastAsia="zh-CN"/>
        </w:rPr>
        <w:t>。</w:t>
      </w:r>
    </w:p>
    <w:p w14:paraId="1B2BA8A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三、应急服务要求</w:t>
      </w:r>
    </w:p>
    <w:p w14:paraId="4BF7441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当出现不可预知紧急情况时（例如停水停电、极端天气、群体事件、自然灾害等），保证物业服务正常运转的措施，包括但不限于临时增配人员、临时调集设备、现有人员岗位职责临时增加、与相关政府部门协调配合等。</w:t>
      </w:r>
    </w:p>
    <w:p w14:paraId="6CC5F36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四、人员保密要求</w:t>
      </w:r>
    </w:p>
    <w:p w14:paraId="27EA557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保证物业服务过程中有可能获取的保密信息不泄露的措施，包括但不限于制定保密制度、服务人员保密培训、重点岗位双人服务、泄密惩罚办法。</w:t>
      </w:r>
      <w:r>
        <w:rPr>
          <w:rFonts w:hint="eastAsia" w:ascii="宋体" w:hAnsi="宋体" w:cs="宋体"/>
          <w:color w:val="auto"/>
          <w:sz w:val="24"/>
        </w:rPr>
        <w:t>中标单位必须与采购人签订保密协议。</w:t>
      </w:r>
    </w:p>
    <w:p w14:paraId="1ED2AE4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五、人员稳定性要求</w:t>
      </w:r>
    </w:p>
    <w:p w14:paraId="5F036D7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在整个服务期内，人员更换率不得超过</w:t>
      </w:r>
      <w:r>
        <w:rPr>
          <w:rFonts w:hint="eastAsia" w:ascii="宋体" w:hAnsi="宋体" w:cs="宋体"/>
          <w:color w:val="auto"/>
          <w:sz w:val="24"/>
        </w:rPr>
        <w:t>50</w:t>
      </w:r>
      <w:r>
        <w:rPr>
          <w:rFonts w:hint="eastAsia"/>
          <w:color w:val="auto"/>
          <w:sz w:val="24"/>
        </w:rPr>
        <w:t>%，更换人员不得低于采购需求，且应经采购人同意。</w:t>
      </w:r>
    </w:p>
    <w:p w14:paraId="46D7FD7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六、进驻和接管要求</w:t>
      </w:r>
    </w:p>
    <w:p w14:paraId="6A41D3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1396ED7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七、费用分割</w:t>
      </w:r>
    </w:p>
    <w:p w14:paraId="69D1777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一</w:t>
      </w:r>
      <w:r>
        <w:rPr>
          <w:rFonts w:hint="eastAsia"/>
          <w:color w:val="auto"/>
          <w:sz w:val="24"/>
          <w:lang w:eastAsia="zh-CN"/>
        </w:rPr>
        <w:t>）</w:t>
      </w:r>
      <w:r>
        <w:rPr>
          <w:rFonts w:hint="eastAsia"/>
          <w:color w:val="auto"/>
          <w:sz w:val="24"/>
          <w:lang w:val="en-US" w:eastAsia="zh-CN"/>
        </w:rPr>
        <w:t>由采购人承担</w:t>
      </w:r>
    </w:p>
    <w:p w14:paraId="7122801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lang w:val="en-US" w:eastAsia="zh-CN"/>
        </w:rPr>
        <w:t>1</w:t>
      </w:r>
      <w:r>
        <w:rPr>
          <w:rFonts w:hint="eastAsia"/>
          <w:color w:val="auto"/>
          <w:sz w:val="24"/>
        </w:rPr>
        <w:t>、维修所需的工具及更换的零配件（500元/件以上）由采购人提供。</w:t>
      </w:r>
    </w:p>
    <w:p w14:paraId="1AA3F3A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lang w:val="en-US" w:eastAsia="zh-CN"/>
        </w:rPr>
        <w:t>2</w:t>
      </w:r>
      <w:r>
        <w:rPr>
          <w:rFonts w:hint="eastAsia"/>
          <w:color w:val="auto"/>
          <w:sz w:val="24"/>
        </w:rPr>
        <w:t>、物业办公所需的物业用房、办公座椅、文件柜，由采购人提供，物业用房不少于3间，每间不少于10平米。</w:t>
      </w:r>
    </w:p>
    <w:p w14:paraId="470837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lang w:val="en-US" w:eastAsia="zh-CN"/>
        </w:rPr>
        <w:t>3</w:t>
      </w:r>
      <w:r>
        <w:rPr>
          <w:rFonts w:hint="eastAsia"/>
          <w:color w:val="auto"/>
          <w:sz w:val="24"/>
        </w:rPr>
        <w:t>、会议服务中所需的耗材（茶杯、茶叶等）由采购人提供。</w:t>
      </w:r>
    </w:p>
    <w:p w14:paraId="3B0377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lang w:val="en-US" w:eastAsia="zh-CN"/>
        </w:rPr>
        <w:t>4</w:t>
      </w:r>
      <w:r>
        <w:rPr>
          <w:rFonts w:hint="eastAsia"/>
          <w:color w:val="auto"/>
          <w:sz w:val="24"/>
        </w:rPr>
        <w:t>、消防检测、电力检测、防雷检测、消防电检费用由采购人支付。</w:t>
      </w:r>
    </w:p>
    <w:p w14:paraId="225C011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lang w:val="en-US" w:eastAsia="zh-CN"/>
        </w:rPr>
        <w:t>5</w:t>
      </w:r>
      <w:r>
        <w:rPr>
          <w:rFonts w:hint="eastAsia"/>
          <w:color w:val="auto"/>
          <w:sz w:val="24"/>
        </w:rPr>
        <w:t>、餐饮服务中涉及的设备、食材及水、电、燃气等均由采购人承担。</w:t>
      </w:r>
    </w:p>
    <w:p w14:paraId="5CFA87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lang w:val="en-US" w:eastAsia="zh-CN"/>
        </w:rPr>
      </w:pPr>
      <w:r>
        <w:rPr>
          <w:rFonts w:hint="eastAsia"/>
          <w:color w:val="auto"/>
          <w:sz w:val="24"/>
          <w:lang w:eastAsia="zh-CN"/>
        </w:rPr>
        <w:t>（</w:t>
      </w:r>
      <w:r>
        <w:rPr>
          <w:rFonts w:hint="eastAsia"/>
          <w:color w:val="auto"/>
          <w:sz w:val="24"/>
          <w:lang w:val="en-US" w:eastAsia="zh-CN"/>
        </w:rPr>
        <w:t>二</w:t>
      </w:r>
      <w:r>
        <w:rPr>
          <w:rFonts w:hint="eastAsia"/>
          <w:color w:val="auto"/>
          <w:sz w:val="24"/>
          <w:lang w:eastAsia="zh-CN"/>
        </w:rPr>
        <w:t>）</w:t>
      </w:r>
      <w:r>
        <w:rPr>
          <w:rFonts w:hint="eastAsia"/>
          <w:color w:val="auto"/>
          <w:sz w:val="24"/>
          <w:lang w:val="en-US" w:eastAsia="zh-CN"/>
        </w:rPr>
        <w:t>由中标供应商承担</w:t>
      </w:r>
    </w:p>
    <w:p w14:paraId="245B899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lang w:val="en-US" w:eastAsia="zh-CN"/>
        </w:rPr>
      </w:pPr>
      <w:r>
        <w:rPr>
          <w:rFonts w:hint="eastAsia"/>
          <w:b w:val="0"/>
          <w:bCs w:val="0"/>
          <w:color w:val="auto"/>
          <w:sz w:val="24"/>
          <w:highlight w:val="none"/>
          <w:lang w:val="en-US" w:eastAsia="zh-CN"/>
        </w:rPr>
        <w:t>集中采购目录内：</w:t>
      </w:r>
    </w:p>
    <w:p w14:paraId="6275AF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sz w:val="24"/>
        </w:rPr>
      </w:pPr>
      <w:r>
        <w:rPr>
          <w:rFonts w:hint="eastAsia"/>
          <w:color w:val="auto"/>
          <w:sz w:val="24"/>
        </w:rPr>
        <w:t>1、物业服务人员工作服由中标供应商提供。</w:t>
      </w:r>
    </w:p>
    <w:p w14:paraId="3918867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b/>
          <w:color w:val="auto"/>
          <w:sz w:val="24"/>
        </w:rPr>
      </w:pPr>
      <w:r>
        <w:rPr>
          <w:rFonts w:hint="eastAsia"/>
          <w:color w:val="auto"/>
          <w:sz w:val="24"/>
        </w:rPr>
        <w:t>2、保洁工具、清洁药剂、空气清新剂、清洁耗材、清洁设备等均由中标供应商提供。</w:t>
      </w:r>
    </w:p>
    <w:p w14:paraId="50AB2D31">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color w:val="auto"/>
          <w:sz w:val="24"/>
          <w:lang w:eastAsia="zh-CN"/>
        </w:rPr>
      </w:pPr>
      <w:r>
        <w:rPr>
          <w:rFonts w:hint="eastAsia"/>
          <w:color w:val="auto"/>
          <w:sz w:val="24"/>
          <w:lang w:val="en-US" w:eastAsia="zh-CN"/>
        </w:rPr>
        <w:t>3、</w:t>
      </w:r>
      <w:r>
        <w:rPr>
          <w:rFonts w:hint="eastAsia"/>
          <w:color w:val="auto"/>
          <w:sz w:val="24"/>
        </w:rPr>
        <w:t>维修所需的工具及更换的零配件（500元/件或以下）由中标供应商提供（更换品牌型号应与原有配件一致）</w:t>
      </w:r>
      <w:r>
        <w:rPr>
          <w:rFonts w:hint="eastAsia"/>
          <w:color w:val="auto"/>
          <w:sz w:val="24"/>
          <w:lang w:eastAsia="zh-CN"/>
        </w:rPr>
        <w:t>。</w:t>
      </w:r>
    </w:p>
    <w:p w14:paraId="10FE7A46">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color w:val="auto"/>
          <w:sz w:val="24"/>
        </w:rPr>
      </w:pPr>
      <w:r>
        <w:rPr>
          <w:rFonts w:hint="eastAsia"/>
          <w:color w:val="auto"/>
          <w:sz w:val="24"/>
        </w:rPr>
        <w:t>4、秩序维护工具耗材由</w:t>
      </w:r>
      <w:r>
        <w:rPr>
          <w:rFonts w:hint="eastAsia"/>
          <w:color w:val="auto"/>
          <w:sz w:val="24"/>
          <w:lang w:val="en-US" w:eastAsia="zh-CN"/>
        </w:rPr>
        <w:t>中标</w:t>
      </w:r>
      <w:r>
        <w:rPr>
          <w:rFonts w:hint="eastAsia"/>
          <w:color w:val="auto"/>
          <w:sz w:val="24"/>
        </w:rPr>
        <w:t>供应商承担。</w:t>
      </w:r>
    </w:p>
    <w:p w14:paraId="299CBB4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color w:val="auto"/>
          <w:sz w:val="24"/>
        </w:rPr>
      </w:pPr>
      <w:r>
        <w:rPr>
          <w:rFonts w:hint="eastAsia"/>
          <w:color w:val="auto"/>
          <w:sz w:val="24"/>
          <w:lang w:val="en-US" w:eastAsia="zh-CN"/>
        </w:rPr>
        <w:t>5</w:t>
      </w:r>
      <w:r>
        <w:rPr>
          <w:rFonts w:hint="eastAsia"/>
          <w:color w:val="auto"/>
          <w:sz w:val="24"/>
        </w:rPr>
        <w:t>、定期保洁项目费用由供应商承担，包含在本项目报价内。</w:t>
      </w:r>
    </w:p>
    <w:p w14:paraId="501557D0">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default" w:eastAsia="宋体"/>
          <w:color w:val="auto"/>
          <w:sz w:val="24"/>
          <w:lang w:val="en-US" w:eastAsia="zh-CN"/>
        </w:rPr>
      </w:pPr>
      <w:r>
        <w:rPr>
          <w:rFonts w:hint="eastAsia"/>
          <w:color w:val="auto"/>
          <w:sz w:val="24"/>
          <w:lang w:val="en-US" w:eastAsia="zh-CN"/>
        </w:rPr>
        <w:t xml:space="preserve">6. </w:t>
      </w:r>
      <w:r>
        <w:rPr>
          <w:rFonts w:hint="eastAsia"/>
          <w:color w:val="auto"/>
          <w:sz w:val="24"/>
        </w:rPr>
        <w:t>采购人不提供物业人员免费食宿。</w:t>
      </w:r>
    </w:p>
    <w:p w14:paraId="380353A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color w:val="auto"/>
          <w:sz w:val="24"/>
          <w:lang w:val="en-US" w:eastAsia="zh-CN"/>
        </w:rPr>
      </w:pPr>
      <w:r>
        <w:rPr>
          <w:rFonts w:hint="eastAsia"/>
          <w:color w:val="auto"/>
          <w:sz w:val="24"/>
          <w:lang w:val="en-US" w:eastAsia="zh-CN"/>
        </w:rPr>
        <w:t>八、物业服务过程中，对物业公司评价考核验收标准</w:t>
      </w:r>
    </w:p>
    <w:p w14:paraId="70F7B2F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（一）考核的基本原则</w:t>
      </w:r>
    </w:p>
    <w:p w14:paraId="36E6E09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坚持公平、公开、公正、定量考核，年终考核与平时考核相结合的原则。</w:t>
      </w:r>
    </w:p>
    <w:p w14:paraId="0E1B999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（二）考核内容</w:t>
      </w:r>
    </w:p>
    <w:p w14:paraId="079AC49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中标供应商从事物业管理服务行为，包括基础要求、服务质量、岗位培训、人员管理及保密性五个方面。</w:t>
      </w:r>
    </w:p>
    <w:p w14:paraId="01F55F1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1、基础要求：要通过规范着装和佩戴、文明礼貌规范用语、健全和严格执行规章制度、设立服务电话、定期组织工作例会、整体安全运行。</w:t>
      </w:r>
    </w:p>
    <w:p w14:paraId="50F1B97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2、服务质量：主要是通过综合管理服务、保洁服务、设备养护维护服务、会议服务、客户服务五项内容，根据服务要求实施情况。</w:t>
      </w:r>
    </w:p>
    <w:p w14:paraId="78202F8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3、岗位培训：中标供应商对提供的本项目全部工作人员要进行岗前培训，并有严格的管理及检查考核制度。</w:t>
      </w:r>
    </w:p>
    <w:p w14:paraId="60690B2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4、人员要求：如因中标供应商提供的本项目工作人员离职或病事假及享受探亲假，而出现缺编的现象，中标供应商应在即日内补齐，不得空岗；采购人有权随时对中标供应商提供的实际运营岗位、人数和社会保险缴纳情况进行检查。</w:t>
      </w:r>
    </w:p>
    <w:p w14:paraId="4771502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5、保密性：中标供应商提供各岗位所有员工必须严格遵守本岗位保密规定。包括所有会议、贵宾接待行程等信息未经允许不得向任何非接待人员透露；所有工作人员不允许谈论、打听</w:t>
      </w:r>
      <w:r>
        <w:rPr>
          <w:rFonts w:hint="eastAsia"/>
          <w:color w:val="auto"/>
          <w:sz w:val="24"/>
          <w:highlight w:val="yellow"/>
          <w:lang w:val="en-US" w:eastAsia="zh-CN"/>
        </w:rPr>
        <w:t>采购人</w:t>
      </w:r>
      <w:r>
        <w:rPr>
          <w:rFonts w:hint="eastAsia"/>
          <w:color w:val="auto"/>
          <w:sz w:val="24"/>
        </w:rPr>
        <w:t>领导及工作人员私人生活等。</w:t>
      </w:r>
    </w:p>
    <w:p w14:paraId="4B4F592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（三）考核办法</w:t>
      </w:r>
    </w:p>
    <w:p w14:paraId="373CE9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1、平时考核</w:t>
      </w:r>
    </w:p>
    <w:p w14:paraId="5369630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每个季度对中标供应商考核1次，平时考核主要采取抽查、突出检查、现场调查的形式进行。根据检查的情况依据评分标准得出平时考核分数，作为年终换算分数的基础。</w:t>
      </w:r>
    </w:p>
    <w:p w14:paraId="10686B7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2、年终考核</w:t>
      </w:r>
    </w:p>
    <w:p w14:paraId="2E2B25F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年终考核工作由考核领导小组组织会议。中标供应商根据全年工作情况，写出书面自查汇报，考核小组根据中标供应商自查汇报进行实地检查。最后计算得出中标供应商年终考核分数。</w:t>
      </w:r>
    </w:p>
    <w:p w14:paraId="660E646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3、考核记分：</w:t>
      </w:r>
    </w:p>
    <w:p w14:paraId="1CE9A7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考核分数按平时考核占60%，年终考核占40%的比例得出全年中标供应商的综合分数。</w:t>
      </w:r>
    </w:p>
    <w:p w14:paraId="022C10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（四）考核结果的作用</w:t>
      </w:r>
    </w:p>
    <w:p w14:paraId="3F1DDF7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1、违法案件和造成重大损失的事件，除扣分外，并按相关法律和规定予以责任追究，另行处理。</w:t>
      </w:r>
    </w:p>
    <w:p w14:paraId="5D5F836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rPr>
        <w:t>2、《物业合同》所涵盖的委托项目内容，无特殊情况未实施和未完成的，除扣分外，并按合同要求扣除相关部分管理费。</w:t>
      </w:r>
    </w:p>
    <w:p w14:paraId="1B488D3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color w:val="auto"/>
          <w:sz w:val="24"/>
        </w:rPr>
        <w:t>3、采购人有权依据中标供应商提供的工作规章制度及实施标准对其每月实际工作进行考核：若服务质量未达到工作标准的可予以相应经济处罚；考核三次仍达不到预定招标要求，采购人有权调换不合格人员，情节严重的可与中标供应商解除物业管理服务合同。</w:t>
      </w:r>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C50845"/>
    <w:rsid w:val="2EFB2CAC"/>
    <w:rsid w:val="39025256"/>
    <w:rsid w:val="3F193A01"/>
    <w:rsid w:val="5DF85F57"/>
    <w:rsid w:val="5F68474C"/>
    <w:rsid w:val="6A077302"/>
    <w:rsid w:val="70395658"/>
    <w:rsid w:val="77601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0"/>
    <w:pPr>
      <w:spacing w:before="240" w:after="60" w:line="312" w:lineRule="auto"/>
      <w:jc w:val="center"/>
      <w:outlineLvl w:val="1"/>
    </w:pPr>
    <w:rPr>
      <w:rFonts w:ascii="Cambria" w:hAnsi="Cambria"/>
      <w:b/>
      <w:bCs/>
      <w:kern w:val="28"/>
      <w:sz w:val="32"/>
      <w:szCs w:val="32"/>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13240</Words>
  <Characters>13428</Characters>
  <Lines>0</Lines>
  <Paragraphs>0</Paragraphs>
  <TotalTime>3</TotalTime>
  <ScaleCrop>false</ScaleCrop>
  <LinksUpToDate>false</LinksUpToDate>
  <CharactersWithSpaces>13446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2026-07-22T01:44:00Z</dcterms:created>
  <dc:creator>ggzy</dc:creator>
  <cp:lastModifiedBy>蓉蓉</cp:lastModifiedBy>
  <dcterms:modified xsi:type="dcterms:W3CDTF">2026-07-22T07:45:32Z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eyJoZGlkIjoiMDA5NDRlYzkxYmQxOGEyZDEzZmEzMzQxYjM2NTlmMTEiLCJ1c2VySWQiOiI0OTg2NzMyNzkifQ==</vt:lpwstr>
  </property>
  <property fmtid="{D5CDD505-2E9C-101B-9397-08002B2CF9AE}" pid="4" name="ICV">
    <vt:lpwstr>FC4649B2BA5944048D1F92B05C0423E5_12</vt:lpwstr>
  </property>
</Properties>
</file>